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17DA" w14:textId="6E39DB57" w:rsidR="000A5146" w:rsidRPr="00A53246" w:rsidRDefault="00A31C5E" w:rsidP="00A53246">
      <w:pPr>
        <w:spacing w:after="120"/>
        <w:jc w:val="center"/>
        <w:rPr>
          <w:rFonts w:ascii="Nunito Sans" w:hAnsi="Nunito Sans"/>
          <w:b/>
          <w:kern w:val="20"/>
          <w:sz w:val="20"/>
          <w:szCs w:val="20"/>
        </w:rPr>
      </w:pPr>
      <w:r w:rsidRPr="00A53246">
        <w:rPr>
          <w:rFonts w:ascii="Nunito Sans" w:hAnsi="Nunito Sans"/>
          <w:b/>
          <w:kern w:val="20"/>
          <w:sz w:val="20"/>
          <w:szCs w:val="20"/>
        </w:rPr>
        <w:t>Oświadczeni</w:t>
      </w:r>
      <w:r w:rsidR="00FC38E8">
        <w:rPr>
          <w:rFonts w:ascii="Nunito Sans" w:hAnsi="Nunito Sans"/>
          <w:b/>
          <w:kern w:val="20"/>
          <w:sz w:val="20"/>
          <w:szCs w:val="20"/>
        </w:rPr>
        <w:t>a</w:t>
      </w:r>
      <w:r w:rsidR="000A5146" w:rsidRPr="00A53246">
        <w:rPr>
          <w:rFonts w:ascii="Nunito Sans" w:hAnsi="Nunito Sans"/>
          <w:b/>
          <w:kern w:val="20"/>
          <w:sz w:val="20"/>
          <w:szCs w:val="20"/>
        </w:rPr>
        <w:t xml:space="preserve"> </w:t>
      </w:r>
      <w:bookmarkStart w:id="0" w:name="_GoBack"/>
      <w:bookmarkEnd w:id="0"/>
      <w:r w:rsidR="000A5146" w:rsidRPr="00A53246">
        <w:rPr>
          <w:rFonts w:ascii="Nunito Sans" w:hAnsi="Nunito Sans"/>
          <w:b/>
          <w:kern w:val="20"/>
          <w:sz w:val="20"/>
          <w:szCs w:val="20"/>
        </w:rPr>
        <w:t xml:space="preserve">Wnioskodawcy w związku z ubieganiem się o dofinansowanie </w:t>
      </w:r>
      <w:r w:rsidR="000A5146" w:rsidRPr="00A53246">
        <w:rPr>
          <w:rFonts w:ascii="Nunito Sans" w:hAnsi="Nunito Sans"/>
          <w:b/>
          <w:kern w:val="20"/>
          <w:sz w:val="20"/>
          <w:szCs w:val="20"/>
        </w:rPr>
        <w:br/>
        <w:t>w ramach programu Fundusze Europejskie na Infrastrukturę</w:t>
      </w:r>
      <w:r w:rsidR="00440553" w:rsidRPr="00A53246">
        <w:rPr>
          <w:rFonts w:ascii="Nunito Sans" w:hAnsi="Nunito Sans"/>
          <w:b/>
          <w:kern w:val="20"/>
          <w:sz w:val="20"/>
          <w:szCs w:val="20"/>
        </w:rPr>
        <w:t>,</w:t>
      </w:r>
      <w:r w:rsidR="000A5146" w:rsidRPr="00A53246">
        <w:rPr>
          <w:rFonts w:ascii="Nunito Sans" w:hAnsi="Nunito Sans"/>
          <w:b/>
          <w:kern w:val="20"/>
          <w:sz w:val="20"/>
          <w:szCs w:val="20"/>
        </w:rPr>
        <w:t xml:space="preserve"> Klimat</w:t>
      </w:r>
      <w:r w:rsidR="00440553" w:rsidRPr="00A53246">
        <w:rPr>
          <w:rFonts w:ascii="Nunito Sans" w:hAnsi="Nunito Sans"/>
          <w:b/>
          <w:kern w:val="20"/>
          <w:sz w:val="20"/>
          <w:szCs w:val="20"/>
        </w:rPr>
        <w:t>,</w:t>
      </w:r>
      <w:r w:rsidR="00417ACA" w:rsidRPr="00A53246">
        <w:rPr>
          <w:rFonts w:ascii="Nunito Sans" w:hAnsi="Nunito Sans"/>
          <w:b/>
          <w:kern w:val="20"/>
          <w:sz w:val="20"/>
          <w:szCs w:val="20"/>
        </w:rPr>
        <w:t xml:space="preserve"> </w:t>
      </w:r>
      <w:r w:rsidR="000A5146" w:rsidRPr="00A53246">
        <w:rPr>
          <w:rFonts w:ascii="Nunito Sans" w:hAnsi="Nunito Sans"/>
          <w:b/>
          <w:kern w:val="20"/>
          <w:sz w:val="20"/>
          <w:szCs w:val="20"/>
        </w:rPr>
        <w:t>Środowisko 2021-2027</w:t>
      </w:r>
    </w:p>
    <w:p w14:paraId="04F3EFD6" w14:textId="0F83729B" w:rsidR="00936465" w:rsidRPr="00A53246" w:rsidRDefault="00936465" w:rsidP="00A53246">
      <w:pPr>
        <w:spacing w:after="120"/>
        <w:rPr>
          <w:rFonts w:ascii="Nunito Sans" w:hAnsi="Nunito Sans"/>
          <w:sz w:val="20"/>
          <w:szCs w:val="20"/>
        </w:rPr>
      </w:pPr>
    </w:p>
    <w:p w14:paraId="36711D92" w14:textId="156DFBD7" w:rsidR="000A5146" w:rsidRPr="00A53246" w:rsidRDefault="000A5146" w:rsidP="00A53246">
      <w:pPr>
        <w:spacing w:after="120"/>
        <w:jc w:val="both"/>
        <w:rPr>
          <w:rFonts w:ascii="Nunito Sans" w:hAnsi="Nunito Sans"/>
          <w:kern w:val="20"/>
          <w:sz w:val="20"/>
          <w:szCs w:val="20"/>
        </w:rPr>
      </w:pPr>
      <w:r w:rsidRPr="00A53246">
        <w:rPr>
          <w:rFonts w:ascii="Nunito Sans" w:hAnsi="Nunito Sans"/>
          <w:kern w:val="20"/>
          <w:sz w:val="20"/>
          <w:szCs w:val="20"/>
        </w:rPr>
        <w:t>W związku z ubieganiem się przez [</w:t>
      </w:r>
      <w:r w:rsidRPr="00A53246">
        <w:rPr>
          <w:rFonts w:ascii="Nunito Sans" w:hAnsi="Nunito Sans"/>
          <w:i/>
          <w:kern w:val="20"/>
          <w:sz w:val="20"/>
          <w:szCs w:val="20"/>
        </w:rPr>
        <w:t>nazwa Wnioskodawcy</w:t>
      </w:r>
      <w:r w:rsidRPr="00A53246">
        <w:rPr>
          <w:rFonts w:ascii="Nunito Sans" w:hAnsi="Nunito Sans"/>
          <w:kern w:val="20"/>
          <w:sz w:val="20"/>
          <w:szCs w:val="20"/>
        </w:rPr>
        <w:t>] (zwanego/ą dalej Wnioskodawcą) o przyznanie</w:t>
      </w:r>
      <w:r w:rsidR="00A31C5E" w:rsidRPr="00A53246">
        <w:rPr>
          <w:rFonts w:ascii="Nunito Sans" w:hAnsi="Nunito Sans"/>
          <w:kern w:val="20"/>
          <w:sz w:val="20"/>
          <w:szCs w:val="20"/>
        </w:rPr>
        <w:t xml:space="preserve"> dofinansowania realizacji projektu pn. [</w:t>
      </w:r>
      <w:r w:rsidR="00A31C5E" w:rsidRPr="00A53246">
        <w:rPr>
          <w:rFonts w:ascii="Nunito Sans" w:hAnsi="Nunito Sans"/>
          <w:i/>
          <w:kern w:val="20"/>
          <w:sz w:val="20"/>
          <w:szCs w:val="20"/>
        </w:rPr>
        <w:t>tytuł projektu</w:t>
      </w:r>
      <w:r w:rsidR="00A31C5E" w:rsidRPr="00A53246">
        <w:rPr>
          <w:rFonts w:ascii="Nunito Sans" w:hAnsi="Nunito Sans"/>
          <w:kern w:val="20"/>
          <w:sz w:val="20"/>
          <w:szCs w:val="20"/>
        </w:rPr>
        <w:t>] (zwanego dalej Projektem) w </w:t>
      </w:r>
      <w:r w:rsidR="00FE7EC4" w:rsidRPr="00A53246">
        <w:rPr>
          <w:rFonts w:ascii="Nunito Sans" w:hAnsi="Nunito Sans"/>
          <w:kern w:val="20"/>
          <w:sz w:val="20"/>
          <w:szCs w:val="20"/>
        </w:rPr>
        <w:t>ramach p</w:t>
      </w:r>
      <w:r w:rsidR="00A31C5E" w:rsidRPr="00A53246">
        <w:rPr>
          <w:rFonts w:ascii="Nunito Sans" w:hAnsi="Nunito Sans"/>
          <w:kern w:val="20"/>
          <w:sz w:val="20"/>
          <w:szCs w:val="20"/>
        </w:rPr>
        <w:t>rogram</w:t>
      </w:r>
      <w:r w:rsidR="00FE7EC4" w:rsidRPr="00A53246">
        <w:rPr>
          <w:rFonts w:ascii="Nunito Sans" w:hAnsi="Nunito Sans"/>
          <w:kern w:val="20"/>
          <w:sz w:val="20"/>
          <w:szCs w:val="20"/>
        </w:rPr>
        <w:t>u</w:t>
      </w:r>
      <w:r w:rsidRPr="00A53246">
        <w:rPr>
          <w:rFonts w:ascii="Nunito Sans" w:hAnsi="Nunito Sans"/>
          <w:kern w:val="20"/>
          <w:sz w:val="20"/>
          <w:szCs w:val="20"/>
        </w:rPr>
        <w:t xml:space="preserve"> Fundusze Europejskie na Infrastrukturę</w:t>
      </w:r>
      <w:r w:rsidR="00440553" w:rsidRPr="00A53246">
        <w:rPr>
          <w:rFonts w:ascii="Nunito Sans" w:hAnsi="Nunito Sans"/>
          <w:kern w:val="20"/>
          <w:sz w:val="20"/>
          <w:szCs w:val="20"/>
        </w:rPr>
        <w:t>,</w:t>
      </w:r>
      <w:r w:rsidRPr="00A53246">
        <w:rPr>
          <w:rFonts w:ascii="Nunito Sans" w:hAnsi="Nunito Sans"/>
          <w:kern w:val="20"/>
          <w:sz w:val="20"/>
          <w:szCs w:val="20"/>
        </w:rPr>
        <w:t xml:space="preserve"> Klimat</w:t>
      </w:r>
      <w:r w:rsidR="00440553" w:rsidRPr="00A53246">
        <w:rPr>
          <w:rFonts w:ascii="Nunito Sans" w:hAnsi="Nunito Sans"/>
          <w:kern w:val="20"/>
          <w:sz w:val="20"/>
          <w:szCs w:val="20"/>
        </w:rPr>
        <w:t>,</w:t>
      </w:r>
      <w:r w:rsidRPr="00A53246">
        <w:rPr>
          <w:rFonts w:ascii="Nunito Sans" w:hAnsi="Nunito Sans"/>
          <w:kern w:val="20"/>
          <w:sz w:val="20"/>
          <w:szCs w:val="20"/>
        </w:rPr>
        <w:t xml:space="preserve"> Środowisko 2021-2027, Wnioskodawca </w:t>
      </w:r>
      <w:r w:rsidRPr="00DD36CA">
        <w:rPr>
          <w:rFonts w:ascii="Nunito Sans" w:hAnsi="Nunito Sans"/>
          <w:kern w:val="20"/>
          <w:sz w:val="20"/>
          <w:szCs w:val="20"/>
        </w:rPr>
        <w:t>oświadcza ż</w:t>
      </w:r>
      <w:r w:rsidR="00DD36CA">
        <w:rPr>
          <w:rFonts w:ascii="Nunito Sans" w:hAnsi="Nunito Sans"/>
          <w:kern w:val="20"/>
          <w:sz w:val="20"/>
          <w:szCs w:val="20"/>
        </w:rPr>
        <w:t>e</w:t>
      </w:r>
      <w:r w:rsidR="00AF60EC">
        <w:rPr>
          <w:rFonts w:ascii="Nunito Sans" w:hAnsi="Nunito Sans"/>
          <w:kern w:val="20"/>
          <w:sz w:val="20"/>
          <w:szCs w:val="20"/>
        </w:rPr>
        <w:t xml:space="preserve"> *</w:t>
      </w:r>
      <w:r w:rsidR="00AF60EC" w:rsidRPr="004477BF">
        <w:rPr>
          <w:rFonts w:ascii="Nunito Sans" w:hAnsi="Nunito Sans"/>
          <w:kern w:val="20"/>
          <w:sz w:val="20"/>
          <w:szCs w:val="20"/>
          <w:vertAlign w:val="superscript"/>
        </w:rPr>
        <w:t>)</w:t>
      </w:r>
      <w:r w:rsidRPr="00DD36CA">
        <w:rPr>
          <w:rFonts w:ascii="Nunito Sans" w:hAnsi="Nunito Sans"/>
          <w:kern w:val="20"/>
          <w:sz w:val="20"/>
          <w:szCs w:val="20"/>
        </w:rPr>
        <w:t>:</w:t>
      </w:r>
    </w:p>
    <w:p w14:paraId="0527A0A7" w14:textId="77777777" w:rsidR="00CF7D1B" w:rsidRPr="0065119A" w:rsidRDefault="00CF7D1B" w:rsidP="00A53246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Nunito Sans" w:hAnsi="Nunito Sans"/>
          <w:sz w:val="20"/>
          <w:szCs w:val="20"/>
        </w:rPr>
      </w:pPr>
      <w:r w:rsidRPr="0065119A">
        <w:rPr>
          <w:rFonts w:ascii="Nunito Sans" w:hAnsi="Nunito Sans"/>
          <w:sz w:val="20"/>
          <w:szCs w:val="20"/>
        </w:rPr>
        <w:t>Zostały zabezpieczone środki finansowe niezbędne do realizacji projektu, w tym zapewniające pokrycie kosztów wkładu własnego</w:t>
      </w:r>
      <w:r w:rsidRPr="0065119A">
        <w:rPr>
          <w:rStyle w:val="Odwoanieprzypisudolnego"/>
          <w:rFonts w:ascii="Nunito Sans" w:hAnsi="Nunito Sans"/>
          <w:sz w:val="20"/>
          <w:szCs w:val="20"/>
        </w:rPr>
        <w:footnoteReference w:id="1"/>
      </w:r>
      <w:r w:rsidRPr="0065119A">
        <w:rPr>
          <w:rFonts w:ascii="Nunito Sans" w:hAnsi="Nunito Sans"/>
          <w:sz w:val="20"/>
          <w:szCs w:val="20"/>
        </w:rPr>
        <w:t xml:space="preserve"> (z uwzględnieniem luki w finansowaniu) w wysokości [..…….] PLN, stanowiące [……] % kosztów kwalifikowalnych</w:t>
      </w:r>
      <w:r w:rsidRPr="0065119A">
        <w:rPr>
          <w:rStyle w:val="Odwoanieprzypisudolnego"/>
          <w:rFonts w:ascii="Nunito Sans" w:hAnsi="Nunito Sans"/>
          <w:sz w:val="20"/>
          <w:szCs w:val="20"/>
        </w:rPr>
        <w:footnoteReference w:id="2"/>
      </w:r>
      <w:r w:rsidRPr="0065119A">
        <w:rPr>
          <w:rFonts w:ascii="Nunito Sans" w:hAnsi="Nunito Sans"/>
          <w:sz w:val="20"/>
          <w:szCs w:val="20"/>
        </w:rPr>
        <w:t xml:space="preserve"> Projektu, oraz całości kosztów niekwalifikowalnych</w:t>
      </w:r>
      <w:r w:rsidRPr="0065119A">
        <w:rPr>
          <w:rStyle w:val="Odwoanieprzypisudolnego"/>
          <w:rFonts w:ascii="Nunito Sans" w:hAnsi="Nunito Sans"/>
          <w:sz w:val="20"/>
          <w:szCs w:val="20"/>
        </w:rPr>
        <w:footnoteReference w:id="3"/>
      </w:r>
      <w:r w:rsidRPr="0065119A">
        <w:rPr>
          <w:rFonts w:ascii="Nunito Sans" w:hAnsi="Nunito Sans"/>
          <w:sz w:val="20"/>
          <w:szCs w:val="20"/>
        </w:rPr>
        <w:t xml:space="preserve"> w wysokości [….….] PLN</w:t>
      </w:r>
      <w:r w:rsidRPr="0065119A">
        <w:rPr>
          <w:rStyle w:val="Odwoanieprzypisudolnego"/>
          <w:rFonts w:ascii="Nunito Sans" w:hAnsi="Nunito Sans"/>
          <w:sz w:val="20"/>
          <w:szCs w:val="20"/>
        </w:rPr>
        <w:footnoteReference w:id="4"/>
      </w:r>
      <w:r w:rsidRPr="0065119A">
        <w:rPr>
          <w:rFonts w:ascii="Nunito Sans" w:hAnsi="Nunito Sans"/>
          <w:sz w:val="20"/>
          <w:szCs w:val="20"/>
        </w:rPr>
        <w:t>:</w:t>
      </w:r>
    </w:p>
    <w:p w14:paraId="5C4AD92B" w14:textId="77777777" w:rsidR="00CF7D1B" w:rsidRPr="0065119A" w:rsidRDefault="00CF7D1B" w:rsidP="00A53246">
      <w:pPr>
        <w:pStyle w:val="Akapitzlist"/>
        <w:numPr>
          <w:ilvl w:val="0"/>
          <w:numId w:val="3"/>
        </w:numPr>
        <w:spacing w:after="120" w:line="240" w:lineRule="auto"/>
        <w:ind w:left="709"/>
        <w:jc w:val="both"/>
        <w:rPr>
          <w:rFonts w:ascii="Nunito Sans" w:hAnsi="Nunito Sans"/>
          <w:iCs/>
          <w:kern w:val="20"/>
          <w:sz w:val="20"/>
          <w:szCs w:val="20"/>
        </w:rPr>
      </w:pPr>
      <w:proofErr w:type="gramStart"/>
      <w:r w:rsidRPr="0065119A">
        <w:rPr>
          <w:rFonts w:ascii="Nunito Sans" w:hAnsi="Nunito Sans"/>
          <w:kern w:val="20"/>
          <w:sz w:val="20"/>
          <w:szCs w:val="20"/>
        </w:rPr>
        <w:t>w</w:t>
      </w:r>
      <w:proofErr w:type="gramEnd"/>
      <w:r w:rsidRPr="0065119A">
        <w:rPr>
          <w:rFonts w:ascii="Nunito Sans" w:hAnsi="Nunito Sans"/>
          <w:kern w:val="20"/>
          <w:sz w:val="20"/>
          <w:szCs w:val="20"/>
        </w:rPr>
        <w:t xml:space="preserve"> celu potwierdzenia zabezpieczenia finansowego projektu dołączono dokumenty potwierdzające zabezpieczenie wkładu własnego w wysokości […………] </w:t>
      </w:r>
      <w:r w:rsidRPr="0065119A">
        <w:rPr>
          <w:rFonts w:ascii="Nunito Sans" w:hAnsi="Nunito Sans"/>
          <w:iCs/>
          <w:kern w:val="20"/>
          <w:sz w:val="20"/>
          <w:szCs w:val="20"/>
        </w:rPr>
        <w:t>PLN;</w:t>
      </w:r>
    </w:p>
    <w:p w14:paraId="03F37799" w14:textId="766ECDD4" w:rsidR="00F52C04" w:rsidRPr="0065119A" w:rsidRDefault="00CF7D1B" w:rsidP="00A53246">
      <w:pPr>
        <w:pStyle w:val="Akapitzlist"/>
        <w:numPr>
          <w:ilvl w:val="0"/>
          <w:numId w:val="3"/>
        </w:numPr>
        <w:spacing w:after="120" w:line="240" w:lineRule="auto"/>
        <w:ind w:left="709"/>
        <w:jc w:val="both"/>
        <w:rPr>
          <w:rFonts w:ascii="Nunito Sans" w:hAnsi="Nunito Sans"/>
          <w:iCs/>
          <w:kern w:val="20"/>
          <w:sz w:val="20"/>
          <w:szCs w:val="20"/>
        </w:rPr>
      </w:pPr>
      <w:proofErr w:type="gramStart"/>
      <w:r w:rsidRPr="0065119A">
        <w:rPr>
          <w:rFonts w:ascii="Nunito Sans" w:hAnsi="Nunito Sans"/>
          <w:iCs/>
          <w:kern w:val="20"/>
          <w:sz w:val="20"/>
          <w:szCs w:val="20"/>
        </w:rPr>
        <w:t>w</w:t>
      </w:r>
      <w:proofErr w:type="gramEnd"/>
      <w:r w:rsidRPr="0065119A">
        <w:rPr>
          <w:rFonts w:ascii="Nunito Sans" w:hAnsi="Nunito Sans"/>
          <w:iCs/>
          <w:kern w:val="20"/>
          <w:sz w:val="20"/>
          <w:szCs w:val="20"/>
        </w:rPr>
        <w:t xml:space="preserve"> celu potwierdzenia zabezpieczenia finansowego projektu dołączono dokumenty potwierdzające zabezpieczenie środków finansowych na wydatki niekwalifikowalne projektu </w:t>
      </w:r>
      <w:r w:rsidRPr="0065119A">
        <w:rPr>
          <w:rFonts w:ascii="Nunito Sans" w:hAnsi="Nunito Sans"/>
          <w:kern w:val="20"/>
          <w:sz w:val="20"/>
          <w:szCs w:val="20"/>
        </w:rPr>
        <w:t xml:space="preserve">w wysokości […………] </w:t>
      </w:r>
      <w:r w:rsidRPr="0065119A">
        <w:rPr>
          <w:rFonts w:ascii="Nunito Sans" w:hAnsi="Nunito Sans"/>
          <w:iCs/>
          <w:kern w:val="20"/>
          <w:sz w:val="20"/>
          <w:szCs w:val="20"/>
        </w:rPr>
        <w:t>PLN.</w:t>
      </w:r>
    </w:p>
    <w:p w14:paraId="74CB70CF" w14:textId="2B7090FA" w:rsidR="00AD12F5" w:rsidRPr="00936465" w:rsidRDefault="00F52C04" w:rsidP="00936465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Nunito Sans" w:hAnsi="Nunito Sans"/>
          <w:iCs/>
          <w:kern w:val="20"/>
          <w:sz w:val="20"/>
          <w:szCs w:val="20"/>
        </w:rPr>
      </w:pPr>
      <w:r w:rsidRPr="0065119A">
        <w:rPr>
          <w:rFonts w:ascii="Nunito Sans" w:hAnsi="Nunito Sans"/>
          <w:iCs/>
          <w:kern w:val="20"/>
          <w:sz w:val="20"/>
          <w:szCs w:val="20"/>
        </w:rPr>
        <w:t>Wnioskodawca posiada niezbędne zasoby i mechanizmy finansowe, aby pokryć koszty eksploatacji i utrzymania projektu, które obejmują inwestycje w infrastrukturę lub inwestycje produkcyjne, tak by zapewnić stabilność ich finansowania co najmniej w okresie trwałości projektu.</w:t>
      </w:r>
    </w:p>
    <w:p w14:paraId="75DC93AA" w14:textId="3BDE05E9" w:rsidR="00143706" w:rsidRPr="00936465" w:rsidRDefault="00BD10F4" w:rsidP="009364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Nunito Sans" w:eastAsiaTheme="minorHAnsi" w:hAnsi="Nunito Sans"/>
          <w:color w:val="000000"/>
          <w:sz w:val="20"/>
          <w:szCs w:val="20"/>
        </w:rPr>
      </w:pPr>
      <w:r w:rsidRPr="00B705F9">
        <w:rPr>
          <w:rFonts w:ascii="Nunito Sans" w:eastAsiaTheme="minorHAnsi" w:hAnsi="Nunito Sans"/>
          <w:color w:val="000000"/>
          <w:sz w:val="20"/>
          <w:szCs w:val="20"/>
        </w:rPr>
        <w:t>Zakres projektu jest zgodny z dokumentami składającymi się na spełnienie warunków podstawowych, tj. spójny z odpowiednimi strategiami i dokumentami dotyczącymi planowania.</w:t>
      </w:r>
    </w:p>
    <w:p w14:paraId="0A4A0FD0" w14:textId="5B38D361" w:rsidR="00A828B2" w:rsidRPr="00A53246" w:rsidRDefault="00A828B2" w:rsidP="00A53246">
      <w:pPr>
        <w:numPr>
          <w:ilvl w:val="0"/>
          <w:numId w:val="36"/>
        </w:numPr>
        <w:spacing w:after="120"/>
        <w:jc w:val="both"/>
        <w:rPr>
          <w:rFonts w:ascii="Nunito Sans" w:hAnsi="Nunito Sans"/>
          <w:kern w:val="20"/>
          <w:sz w:val="20"/>
          <w:szCs w:val="20"/>
        </w:rPr>
      </w:pPr>
      <w:r w:rsidRPr="00A53246">
        <w:rPr>
          <w:rFonts w:ascii="Nunito Sans" w:hAnsi="Nunito Sans"/>
          <w:kern w:val="20"/>
          <w:sz w:val="20"/>
          <w:szCs w:val="20"/>
        </w:rPr>
        <w:t>Zakupione środki trwałe w ramach projektu będą wykorzystywane tylko dla celów związanych z Projektem.</w:t>
      </w:r>
    </w:p>
    <w:p w14:paraId="564D5C74" w14:textId="77777777" w:rsidR="00A828B2" w:rsidRPr="00A53246" w:rsidRDefault="00A828B2" w:rsidP="00A53246">
      <w:pPr>
        <w:numPr>
          <w:ilvl w:val="0"/>
          <w:numId w:val="36"/>
        </w:numPr>
        <w:spacing w:after="120"/>
        <w:jc w:val="both"/>
        <w:rPr>
          <w:rFonts w:ascii="Nunito Sans" w:hAnsi="Nunito Sans"/>
          <w:kern w:val="20"/>
          <w:sz w:val="20"/>
          <w:szCs w:val="20"/>
        </w:rPr>
      </w:pPr>
      <w:r w:rsidRPr="00A53246">
        <w:rPr>
          <w:rFonts w:ascii="Nunito Sans" w:hAnsi="Nunito Sans"/>
          <w:kern w:val="20"/>
          <w:sz w:val="20"/>
          <w:szCs w:val="20"/>
        </w:rPr>
        <w:t>Zakupione środki trwałe na stałe zainstalowane w projekcie stanowiące część wydatków inwestycyjnych będą włączone w rejestr środków trwałych Wnioskodawcy zgodnie z zasadami rachunkowości.</w:t>
      </w:r>
    </w:p>
    <w:p w14:paraId="4E7531FB" w14:textId="0A38C392" w:rsidR="00A828B2" w:rsidRPr="00936465" w:rsidRDefault="00A828B2" w:rsidP="00936465">
      <w:pPr>
        <w:numPr>
          <w:ilvl w:val="0"/>
          <w:numId w:val="36"/>
        </w:numPr>
        <w:spacing w:after="120"/>
        <w:jc w:val="both"/>
        <w:rPr>
          <w:rFonts w:ascii="Nunito Sans" w:hAnsi="Nunito Sans"/>
          <w:kern w:val="20"/>
          <w:sz w:val="20"/>
          <w:szCs w:val="20"/>
        </w:rPr>
      </w:pPr>
      <w:r w:rsidRPr="00A53246">
        <w:rPr>
          <w:rFonts w:ascii="Nunito Sans" w:hAnsi="Nunito Sans"/>
          <w:kern w:val="20"/>
          <w:sz w:val="20"/>
          <w:szCs w:val="20"/>
        </w:rPr>
        <w:t xml:space="preserve">Wydatki poniesione </w:t>
      </w:r>
      <w:r w:rsidRPr="00A53246">
        <w:rPr>
          <w:rFonts w:ascii="Nunito Sans" w:hAnsi="Nunito Sans"/>
          <w:sz w:val="20"/>
          <w:szCs w:val="20"/>
        </w:rPr>
        <w:t xml:space="preserve">i planowane do poniesienia </w:t>
      </w:r>
      <w:r w:rsidRPr="00A53246">
        <w:rPr>
          <w:rFonts w:ascii="Nunito Sans" w:hAnsi="Nunito Sans"/>
          <w:kern w:val="20"/>
          <w:sz w:val="20"/>
          <w:szCs w:val="20"/>
        </w:rPr>
        <w:t>przez […</w:t>
      </w:r>
      <w:r w:rsidRPr="00A53246">
        <w:rPr>
          <w:rFonts w:ascii="Nunito Sans" w:hAnsi="Nunito Sans"/>
          <w:i/>
          <w:kern w:val="20"/>
          <w:sz w:val="20"/>
          <w:szCs w:val="20"/>
        </w:rPr>
        <w:t>podmiot upoważniony do ponoszenia wydatków</w:t>
      </w:r>
      <w:r w:rsidRPr="00A53246">
        <w:rPr>
          <w:rFonts w:ascii="Nunito Sans" w:hAnsi="Nunito Sans"/>
          <w:kern w:val="20"/>
          <w:sz w:val="20"/>
          <w:szCs w:val="20"/>
        </w:rPr>
        <w:t>…] zostały/</w:t>
      </w:r>
      <w:proofErr w:type="spellStart"/>
      <w:r w:rsidRPr="00A53246">
        <w:rPr>
          <w:rFonts w:ascii="Nunito Sans" w:hAnsi="Nunito Sans"/>
          <w:kern w:val="20"/>
          <w:sz w:val="20"/>
          <w:szCs w:val="20"/>
        </w:rPr>
        <w:t>ną</w:t>
      </w:r>
      <w:proofErr w:type="spellEnd"/>
      <w:r w:rsidRPr="00A53246">
        <w:rPr>
          <w:rFonts w:ascii="Nunito Sans" w:hAnsi="Nunito Sans"/>
          <w:kern w:val="20"/>
          <w:sz w:val="20"/>
          <w:szCs w:val="20"/>
        </w:rPr>
        <w:t xml:space="preserve"> poniesione zgodnie z zasadami kwalifikowania</w:t>
      </w:r>
      <w:r w:rsidR="00280F93">
        <w:rPr>
          <w:rFonts w:ascii="Nunito Sans" w:hAnsi="Nunito Sans"/>
          <w:kern w:val="20"/>
          <w:sz w:val="20"/>
          <w:szCs w:val="20"/>
        </w:rPr>
        <w:t xml:space="preserve"> wydatków </w:t>
      </w:r>
      <w:r w:rsidRPr="00A53246">
        <w:rPr>
          <w:rFonts w:ascii="Nunito Sans" w:hAnsi="Nunito Sans"/>
          <w:kern w:val="20"/>
          <w:sz w:val="20"/>
          <w:szCs w:val="20"/>
        </w:rPr>
        <w:t xml:space="preserve">i Wnioskodawca </w:t>
      </w:r>
      <w:proofErr w:type="gramStart"/>
      <w:r w:rsidRPr="00A53246">
        <w:rPr>
          <w:rFonts w:ascii="Nunito Sans" w:hAnsi="Nunito Sans"/>
          <w:kern w:val="20"/>
          <w:sz w:val="20"/>
          <w:szCs w:val="20"/>
        </w:rPr>
        <w:t>przyjmuje</w:t>
      </w:r>
      <w:proofErr w:type="gramEnd"/>
      <w:r w:rsidRPr="00A53246">
        <w:rPr>
          <w:rFonts w:ascii="Nunito Sans" w:hAnsi="Nunito Sans"/>
          <w:kern w:val="20"/>
          <w:sz w:val="20"/>
          <w:szCs w:val="20"/>
        </w:rPr>
        <w:t xml:space="preserve"> na siebie odpowiedzialność za ich prawidłowość</w:t>
      </w:r>
      <w:r w:rsidRPr="00A53246">
        <w:rPr>
          <w:rStyle w:val="Odwoanieprzypisudolnego"/>
          <w:rFonts w:ascii="Nunito Sans" w:hAnsi="Nunito Sans"/>
          <w:kern w:val="20"/>
          <w:sz w:val="20"/>
          <w:szCs w:val="20"/>
        </w:rPr>
        <w:footnoteReference w:id="5"/>
      </w:r>
      <w:r w:rsidRPr="00A53246">
        <w:rPr>
          <w:rFonts w:ascii="Nunito Sans" w:hAnsi="Nunito Sans"/>
          <w:kern w:val="20"/>
          <w:sz w:val="20"/>
          <w:szCs w:val="20"/>
        </w:rPr>
        <w:t>.</w:t>
      </w:r>
      <w:r w:rsidRPr="00A53246">
        <w:rPr>
          <w:rStyle w:val="Odwoanieprzypisudolnego"/>
          <w:rFonts w:ascii="Nunito Sans" w:hAnsi="Nunito Sans"/>
          <w:kern w:val="20"/>
          <w:sz w:val="20"/>
          <w:szCs w:val="20"/>
        </w:rPr>
        <w:t xml:space="preserve"> </w:t>
      </w:r>
    </w:p>
    <w:p w14:paraId="010B3F3B" w14:textId="77777777" w:rsidR="00A828B2" w:rsidRPr="00B705F9" w:rsidRDefault="00A828B2" w:rsidP="00A53246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Nunito Sans" w:eastAsia="Times New Roman" w:hAnsi="Nunito Sans"/>
          <w:sz w:val="20"/>
          <w:szCs w:val="20"/>
          <w:lang w:eastAsia="pl-PL"/>
        </w:rPr>
      </w:pPr>
      <w:r w:rsidRPr="00B705F9">
        <w:rPr>
          <w:rFonts w:ascii="Nunito Sans" w:hAnsi="Nunito Sans"/>
          <w:color w:val="000000"/>
          <w:sz w:val="20"/>
          <w:szCs w:val="20"/>
        </w:rPr>
        <w:t>W okresie:</w:t>
      </w:r>
    </w:p>
    <w:p w14:paraId="27857421" w14:textId="77777777" w:rsidR="00A828B2" w:rsidRPr="00B705F9" w:rsidRDefault="00A828B2" w:rsidP="00A53246">
      <w:pPr>
        <w:pStyle w:val="Akapitzlist"/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Nunito Sans" w:eastAsia="Times New Roman" w:hAnsi="Nunito Sans"/>
          <w:sz w:val="20"/>
          <w:szCs w:val="20"/>
          <w:lang w:eastAsia="pl-PL"/>
        </w:rPr>
      </w:pPr>
      <w:r w:rsidRPr="00B705F9">
        <w:rPr>
          <w:rFonts w:ascii="Nunito Sans" w:hAnsi="Nunito Sans"/>
          <w:color w:val="000000"/>
          <w:sz w:val="20"/>
          <w:szCs w:val="20"/>
        </w:rPr>
        <w:t>5 lat od płatności końcowej na rzecz Wnioskodawcy</w:t>
      </w:r>
      <w:r w:rsidRPr="00B705F9">
        <w:rPr>
          <w:rStyle w:val="Odwoanieprzypisudolnego"/>
          <w:rFonts w:ascii="Nunito Sans" w:hAnsi="Nunito Sans"/>
          <w:color w:val="000000"/>
          <w:sz w:val="20"/>
          <w:szCs w:val="20"/>
        </w:rPr>
        <w:footnoteReference w:id="6"/>
      </w:r>
      <w:r w:rsidRPr="00B705F9">
        <w:rPr>
          <w:rFonts w:ascii="Nunito Sans" w:hAnsi="Nunito Sans"/>
          <w:color w:val="000000"/>
          <w:sz w:val="20"/>
          <w:szCs w:val="20"/>
        </w:rPr>
        <w:t>:</w:t>
      </w:r>
    </w:p>
    <w:p w14:paraId="45C4EA95" w14:textId="77777777" w:rsidR="00A828B2" w:rsidRPr="00B705F9" w:rsidRDefault="00A828B2" w:rsidP="00A53246">
      <w:pPr>
        <w:pStyle w:val="Default"/>
        <w:numPr>
          <w:ilvl w:val="0"/>
          <w:numId w:val="5"/>
        </w:numPr>
        <w:spacing w:after="120"/>
        <w:ind w:left="1418" w:hanging="284"/>
        <w:jc w:val="both"/>
        <w:rPr>
          <w:rFonts w:ascii="Nunito Sans" w:hAnsi="Nunito Sans"/>
          <w:sz w:val="20"/>
          <w:szCs w:val="20"/>
        </w:rPr>
      </w:pPr>
      <w:r w:rsidRPr="00B705F9">
        <w:rPr>
          <w:rFonts w:ascii="Nunito Sans" w:hAnsi="Nunito Sans"/>
          <w:sz w:val="20"/>
          <w:szCs w:val="20"/>
          <w:lang w:eastAsia="en-US"/>
        </w:rPr>
        <w:lastRenderedPageBreak/>
        <w:t>Wnioskodawca nie zaprzestanie działalności produkcyjnej lub nie przeniesie jej poza obszar objęty programem;</w:t>
      </w:r>
    </w:p>
    <w:p w14:paraId="2E683E3E" w14:textId="77777777" w:rsidR="00A828B2" w:rsidRPr="00B705F9" w:rsidRDefault="00A828B2" w:rsidP="00A53246">
      <w:pPr>
        <w:pStyle w:val="Akapitzlist"/>
        <w:numPr>
          <w:ilvl w:val="0"/>
          <w:numId w:val="5"/>
        </w:numPr>
        <w:spacing w:after="120" w:line="240" w:lineRule="auto"/>
        <w:ind w:left="1418" w:hanging="284"/>
        <w:jc w:val="both"/>
        <w:rPr>
          <w:rFonts w:ascii="Nunito Sans" w:hAnsi="Nunito Sans"/>
          <w:color w:val="000000"/>
          <w:sz w:val="20"/>
          <w:szCs w:val="20"/>
        </w:rPr>
      </w:pPr>
      <w:proofErr w:type="gramStart"/>
      <w:r w:rsidRPr="00B705F9">
        <w:rPr>
          <w:rFonts w:ascii="Nunito Sans" w:hAnsi="Nunito Sans"/>
          <w:color w:val="000000"/>
          <w:sz w:val="20"/>
          <w:szCs w:val="20"/>
        </w:rPr>
        <w:t>nie</w:t>
      </w:r>
      <w:proofErr w:type="gramEnd"/>
      <w:r w:rsidRPr="00B705F9">
        <w:rPr>
          <w:rFonts w:ascii="Nunito Sans" w:hAnsi="Nunito Sans"/>
          <w:color w:val="000000"/>
          <w:sz w:val="20"/>
          <w:szCs w:val="20"/>
        </w:rPr>
        <w:t xml:space="preserve"> dojdzie do zmiany własności elementu infrastruktury, która przyniesie przedsiębiorstwu lub podmiotowi publicznemu nienależne korzyści;</w:t>
      </w:r>
    </w:p>
    <w:p w14:paraId="7028A617" w14:textId="77777777" w:rsidR="00A828B2" w:rsidRPr="00B705F9" w:rsidRDefault="00A828B2" w:rsidP="00A53246">
      <w:pPr>
        <w:pStyle w:val="Akapitzlist"/>
        <w:numPr>
          <w:ilvl w:val="0"/>
          <w:numId w:val="5"/>
        </w:numPr>
        <w:spacing w:after="120" w:line="240" w:lineRule="auto"/>
        <w:ind w:left="1418" w:hanging="284"/>
        <w:jc w:val="both"/>
        <w:rPr>
          <w:rFonts w:ascii="Nunito Sans" w:hAnsi="Nunito Sans"/>
          <w:color w:val="000000"/>
          <w:sz w:val="20"/>
          <w:szCs w:val="20"/>
        </w:rPr>
      </w:pPr>
      <w:proofErr w:type="gramStart"/>
      <w:r w:rsidRPr="00B705F9">
        <w:rPr>
          <w:rFonts w:ascii="Nunito Sans" w:hAnsi="Nunito Sans"/>
          <w:color w:val="000000"/>
          <w:sz w:val="20"/>
          <w:szCs w:val="20"/>
        </w:rPr>
        <w:t>nie</w:t>
      </w:r>
      <w:proofErr w:type="gramEnd"/>
      <w:r w:rsidRPr="00B705F9">
        <w:rPr>
          <w:rFonts w:ascii="Nunito Sans" w:hAnsi="Nunito Sans"/>
          <w:color w:val="000000"/>
          <w:sz w:val="20"/>
          <w:szCs w:val="20"/>
        </w:rPr>
        <w:t xml:space="preserve"> dojdzie do istotnej zmiany wpływającej na charakter operacji, jej cele lub warunki wdrażania, która mogłaby doprowadzić do naruszenia jej pierwotnych celów.</w:t>
      </w:r>
    </w:p>
    <w:p w14:paraId="6278AAD4" w14:textId="69BEC2F7" w:rsidR="00A828B2" w:rsidRPr="00A53246" w:rsidRDefault="00A828B2" w:rsidP="00A53246">
      <w:pPr>
        <w:pStyle w:val="Akapitzlist"/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Nunito Sans" w:hAnsi="Nunito Sans"/>
          <w:color w:val="000000"/>
          <w:sz w:val="20"/>
          <w:szCs w:val="20"/>
        </w:rPr>
      </w:pPr>
      <w:r w:rsidRPr="00A53246">
        <w:rPr>
          <w:rFonts w:ascii="Nunito Sans" w:hAnsi="Nunito Sans"/>
          <w:color w:val="000000"/>
          <w:sz w:val="20"/>
          <w:szCs w:val="20"/>
        </w:rPr>
        <w:t>10 lat od płatności końcowej lub w okresie wynikającym ze znajdujących zastos</w:t>
      </w:r>
      <w:r w:rsidR="00280F93">
        <w:rPr>
          <w:rFonts w:ascii="Nunito Sans" w:hAnsi="Nunito Sans"/>
          <w:color w:val="000000"/>
          <w:sz w:val="20"/>
          <w:szCs w:val="20"/>
        </w:rPr>
        <w:t xml:space="preserve">owanie </w:t>
      </w:r>
      <w:r w:rsidRPr="00A53246">
        <w:rPr>
          <w:rFonts w:ascii="Nunito Sans" w:hAnsi="Nunito Sans"/>
          <w:color w:val="000000"/>
          <w:sz w:val="20"/>
          <w:szCs w:val="20"/>
        </w:rPr>
        <w:t>w danym przypadku przepisów o pomo</w:t>
      </w:r>
      <w:r w:rsidR="00936465">
        <w:rPr>
          <w:rFonts w:ascii="Nunito Sans" w:hAnsi="Nunito Sans"/>
          <w:color w:val="000000"/>
          <w:sz w:val="20"/>
          <w:szCs w:val="20"/>
        </w:rPr>
        <w:t>cy publicznej, Wnioskodawca nie</w:t>
      </w:r>
      <w:r w:rsidRPr="00A53246">
        <w:rPr>
          <w:rFonts w:ascii="Nunito Sans" w:hAnsi="Nunito Sans"/>
          <w:color w:val="000000"/>
          <w:sz w:val="20"/>
          <w:szCs w:val="20"/>
        </w:rPr>
        <w:t>będący małym lub średnim przedsiębiorstwem oraz podmiot kontrolujący Wnioskodawcę (właściciel/właściciele), nie przeniosą działalności produkcyjnej, której dotyczy dofinansowanie poza obszar UE.</w:t>
      </w:r>
    </w:p>
    <w:p w14:paraId="0696A38C" w14:textId="50E0A3C6" w:rsidR="00BD10F4" w:rsidRPr="00A53246" w:rsidRDefault="00BD10F4" w:rsidP="00A53246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Nunito Sans" w:hAnsi="Nunito Sans"/>
          <w:color w:val="000000"/>
          <w:sz w:val="20"/>
          <w:szCs w:val="20"/>
        </w:rPr>
      </w:pPr>
      <w:r w:rsidRPr="00A53246">
        <w:rPr>
          <w:rFonts w:ascii="Nunito Sans" w:hAnsi="Nunito Sans"/>
          <w:sz w:val="20"/>
          <w:szCs w:val="20"/>
        </w:rPr>
        <w:t>Dokumentacja projektowa, w tym techniczna, jest kompletna, a wszystkie zawarte w niej informacje, zarówno we wniosku o dofinansowanie, jak i w załącznikach do wniosku, są spójne.</w:t>
      </w:r>
    </w:p>
    <w:p w14:paraId="03A1CB90" w14:textId="77777777" w:rsidR="00A31C5E" w:rsidRPr="00B705F9" w:rsidRDefault="00A31C5E" w:rsidP="00A53246">
      <w:pPr>
        <w:numPr>
          <w:ilvl w:val="0"/>
          <w:numId w:val="36"/>
        </w:numPr>
        <w:spacing w:after="120"/>
        <w:jc w:val="both"/>
        <w:rPr>
          <w:rFonts w:ascii="Nunito Sans" w:hAnsi="Nunito Sans"/>
          <w:strike/>
          <w:color w:val="FF0000"/>
          <w:kern w:val="20"/>
          <w:sz w:val="20"/>
          <w:szCs w:val="20"/>
        </w:rPr>
      </w:pPr>
      <w:r w:rsidRPr="00B705F9">
        <w:rPr>
          <w:rFonts w:ascii="Nunito Sans" w:hAnsi="Nunito Sans"/>
          <w:sz w:val="20"/>
          <w:szCs w:val="20"/>
        </w:rPr>
        <w:t>Wnioskodawca posiada i stosuje procedury dotyczące:</w:t>
      </w:r>
    </w:p>
    <w:p w14:paraId="710B0FEE" w14:textId="77777777" w:rsidR="00A31C5E" w:rsidRPr="00B705F9" w:rsidRDefault="00A31C5E" w:rsidP="00A53246">
      <w:pPr>
        <w:numPr>
          <w:ilvl w:val="1"/>
          <w:numId w:val="7"/>
        </w:numPr>
        <w:tabs>
          <w:tab w:val="clear" w:pos="1080"/>
          <w:tab w:val="num" w:pos="709"/>
        </w:tabs>
        <w:spacing w:after="120"/>
        <w:ind w:left="709" w:hanging="283"/>
        <w:jc w:val="both"/>
        <w:rPr>
          <w:rFonts w:ascii="Nunito Sans" w:hAnsi="Nunito Sans"/>
          <w:sz w:val="20"/>
          <w:szCs w:val="20"/>
        </w:rPr>
      </w:pPr>
      <w:proofErr w:type="gramStart"/>
      <w:r w:rsidRPr="00B705F9">
        <w:rPr>
          <w:rFonts w:ascii="Nunito Sans" w:hAnsi="Nunito Sans"/>
          <w:sz w:val="20"/>
          <w:szCs w:val="20"/>
        </w:rPr>
        <w:t>zawierania</w:t>
      </w:r>
      <w:proofErr w:type="gramEnd"/>
      <w:r w:rsidRPr="00B705F9">
        <w:rPr>
          <w:rFonts w:ascii="Nunito Sans" w:hAnsi="Nunito Sans"/>
          <w:sz w:val="20"/>
          <w:szCs w:val="20"/>
        </w:rPr>
        <w:t xml:space="preserve"> umów dla zadań objętych projektem, do których stosuje się ustawę Prawo zamówień publicznych i/lub</w:t>
      </w:r>
    </w:p>
    <w:p w14:paraId="506F00C6" w14:textId="77777777" w:rsidR="00A31C5E" w:rsidRPr="00B705F9" w:rsidRDefault="00A31C5E" w:rsidP="00A53246">
      <w:pPr>
        <w:numPr>
          <w:ilvl w:val="1"/>
          <w:numId w:val="7"/>
        </w:numPr>
        <w:tabs>
          <w:tab w:val="clear" w:pos="1080"/>
          <w:tab w:val="num" w:pos="709"/>
        </w:tabs>
        <w:spacing w:after="120"/>
        <w:ind w:left="709" w:hanging="283"/>
        <w:jc w:val="both"/>
        <w:rPr>
          <w:rFonts w:ascii="Nunito Sans" w:hAnsi="Nunito Sans"/>
          <w:sz w:val="20"/>
          <w:szCs w:val="20"/>
        </w:rPr>
      </w:pPr>
      <w:proofErr w:type="gramStart"/>
      <w:r w:rsidRPr="00B705F9">
        <w:rPr>
          <w:rFonts w:ascii="Nunito Sans" w:hAnsi="Nunito Sans"/>
          <w:sz w:val="20"/>
          <w:szCs w:val="20"/>
        </w:rPr>
        <w:t>zawierania</w:t>
      </w:r>
      <w:proofErr w:type="gramEnd"/>
      <w:r w:rsidRPr="00B705F9">
        <w:rPr>
          <w:rFonts w:ascii="Nunito Sans" w:hAnsi="Nunito Sans"/>
          <w:sz w:val="20"/>
          <w:szCs w:val="20"/>
        </w:rPr>
        <w:t xml:space="preserve"> umów dla zadań objętych projektem, do których nie stosuje się ustawy Prawo zamówień publicznych;</w:t>
      </w:r>
    </w:p>
    <w:p w14:paraId="4D7D8851" w14:textId="77777777" w:rsidR="00A31C5E" w:rsidRPr="00A53246" w:rsidRDefault="00A31C5E" w:rsidP="00A53246">
      <w:pPr>
        <w:numPr>
          <w:ilvl w:val="1"/>
          <w:numId w:val="7"/>
        </w:numPr>
        <w:tabs>
          <w:tab w:val="clear" w:pos="1080"/>
          <w:tab w:val="num" w:pos="709"/>
        </w:tabs>
        <w:spacing w:after="120"/>
        <w:ind w:left="709" w:hanging="283"/>
        <w:jc w:val="both"/>
        <w:rPr>
          <w:rFonts w:ascii="Nunito Sans" w:hAnsi="Nunito Sans"/>
          <w:sz w:val="20"/>
          <w:szCs w:val="20"/>
        </w:rPr>
      </w:pPr>
      <w:proofErr w:type="gramStart"/>
      <w:r w:rsidRPr="00A53246">
        <w:rPr>
          <w:rFonts w:ascii="Nunito Sans" w:hAnsi="Nunito Sans"/>
          <w:sz w:val="20"/>
          <w:szCs w:val="20"/>
        </w:rPr>
        <w:t>weryfikacji</w:t>
      </w:r>
      <w:proofErr w:type="gramEnd"/>
      <w:r w:rsidRPr="00A53246">
        <w:rPr>
          <w:rFonts w:ascii="Nunito Sans" w:hAnsi="Nunito Sans"/>
          <w:sz w:val="20"/>
          <w:szCs w:val="20"/>
        </w:rPr>
        <w:t>, czy roboty, usługi i/lub dostawy, za które jest dokonywana płatność zostały rzeczywiście wykonane zgodnie z zawartą umową;</w:t>
      </w:r>
    </w:p>
    <w:p w14:paraId="63E363D7" w14:textId="57464B47" w:rsidR="00A31C5E" w:rsidRPr="00A53246" w:rsidRDefault="00A31C5E" w:rsidP="00A53246">
      <w:pPr>
        <w:numPr>
          <w:ilvl w:val="1"/>
          <w:numId w:val="7"/>
        </w:numPr>
        <w:tabs>
          <w:tab w:val="clear" w:pos="1080"/>
          <w:tab w:val="num" w:pos="709"/>
        </w:tabs>
        <w:spacing w:after="120"/>
        <w:ind w:left="709" w:hanging="283"/>
        <w:jc w:val="both"/>
        <w:rPr>
          <w:rFonts w:ascii="Nunito Sans" w:hAnsi="Nunito Sans"/>
          <w:sz w:val="20"/>
          <w:szCs w:val="20"/>
        </w:rPr>
      </w:pPr>
      <w:r w:rsidRPr="00A53246">
        <w:rPr>
          <w:rFonts w:ascii="Nunito Sans" w:hAnsi="Nunito Sans"/>
          <w:sz w:val="20"/>
          <w:szCs w:val="20"/>
        </w:rPr>
        <w:t xml:space="preserve">przygotowania wniosków o płatność, w tym zasad weryfikacji i poświadczania, czy wszystkie wydatki włączane do wniosku o płatność są zgodne z zasadami zawartymi w </w:t>
      </w:r>
      <w:r w:rsidRPr="00A53246">
        <w:rPr>
          <w:rFonts w:ascii="Nunito Sans" w:hAnsi="Nunito Sans"/>
          <w:i/>
          <w:sz w:val="20"/>
          <w:szCs w:val="20"/>
        </w:rPr>
        <w:t xml:space="preserve">Wytycznych w zakresie kwalifikowalności wydatków na </w:t>
      </w:r>
      <w:proofErr w:type="gramStart"/>
      <w:r w:rsidRPr="00A53246">
        <w:rPr>
          <w:rFonts w:ascii="Nunito Sans" w:hAnsi="Nunito Sans"/>
          <w:i/>
          <w:sz w:val="20"/>
          <w:szCs w:val="20"/>
        </w:rPr>
        <w:t xml:space="preserve">lata 2021-2027 </w:t>
      </w:r>
      <w:r w:rsidRPr="00A53246">
        <w:rPr>
          <w:rFonts w:ascii="Nunito Sans" w:hAnsi="Nunito Sans"/>
          <w:sz w:val="20"/>
          <w:szCs w:val="20"/>
        </w:rPr>
        <w:t xml:space="preserve"> wydanych</w:t>
      </w:r>
      <w:proofErr w:type="gramEnd"/>
      <w:r w:rsidRPr="00A53246">
        <w:rPr>
          <w:rFonts w:ascii="Nunito Sans" w:hAnsi="Nunito Sans"/>
          <w:sz w:val="20"/>
          <w:szCs w:val="20"/>
        </w:rPr>
        <w:t xml:space="preserve"> przez Ministra właściwego ds. rozwoju regionalnego;</w:t>
      </w:r>
    </w:p>
    <w:p w14:paraId="257A15D6" w14:textId="421EACA1" w:rsidR="00A31C5E" w:rsidRPr="00A53246" w:rsidRDefault="00A31C5E" w:rsidP="00A53246">
      <w:pPr>
        <w:numPr>
          <w:ilvl w:val="1"/>
          <w:numId w:val="7"/>
        </w:numPr>
        <w:tabs>
          <w:tab w:val="clear" w:pos="1080"/>
          <w:tab w:val="num" w:pos="709"/>
        </w:tabs>
        <w:spacing w:after="120"/>
        <w:ind w:left="709" w:hanging="283"/>
        <w:jc w:val="both"/>
        <w:rPr>
          <w:rFonts w:ascii="Nunito Sans" w:hAnsi="Nunito Sans"/>
          <w:sz w:val="20"/>
          <w:szCs w:val="20"/>
        </w:rPr>
      </w:pPr>
      <w:proofErr w:type="gramStart"/>
      <w:r w:rsidRPr="00A53246">
        <w:rPr>
          <w:rFonts w:ascii="Nunito Sans" w:hAnsi="Nunito Sans"/>
          <w:sz w:val="20"/>
          <w:szCs w:val="20"/>
        </w:rPr>
        <w:t>przechowywania</w:t>
      </w:r>
      <w:proofErr w:type="gramEnd"/>
      <w:r w:rsidRPr="00A53246">
        <w:rPr>
          <w:rFonts w:ascii="Nunito Sans" w:hAnsi="Nunito Sans"/>
          <w:sz w:val="20"/>
          <w:szCs w:val="20"/>
        </w:rPr>
        <w:t>, w sposób gwarantujący należyte bezpieczeństwo informacji, wsz</w:t>
      </w:r>
      <w:r w:rsidR="006235F0">
        <w:rPr>
          <w:rFonts w:ascii="Nunito Sans" w:hAnsi="Nunito Sans"/>
          <w:sz w:val="20"/>
          <w:szCs w:val="20"/>
        </w:rPr>
        <w:t xml:space="preserve">elkich danych </w:t>
      </w:r>
      <w:r w:rsidRPr="00A53246">
        <w:rPr>
          <w:rFonts w:ascii="Nunito Sans" w:hAnsi="Nunito Sans"/>
          <w:sz w:val="20"/>
          <w:szCs w:val="20"/>
        </w:rPr>
        <w:t>i dokumentów związanych z realizacją Projektu, w szczególności do</w:t>
      </w:r>
      <w:r w:rsidR="006235F0">
        <w:rPr>
          <w:rFonts w:ascii="Nunito Sans" w:hAnsi="Nunito Sans"/>
          <w:sz w:val="20"/>
          <w:szCs w:val="20"/>
        </w:rPr>
        <w:t xml:space="preserve">kumentacji związanej </w:t>
      </w:r>
      <w:r w:rsidRPr="00A53246">
        <w:rPr>
          <w:rFonts w:ascii="Nunito Sans" w:hAnsi="Nunito Sans"/>
          <w:sz w:val="20"/>
          <w:szCs w:val="20"/>
        </w:rPr>
        <w:t>z zarządzeniem finansowym, merytorycznym, techniczny</w:t>
      </w:r>
      <w:r w:rsidR="006235F0">
        <w:rPr>
          <w:rFonts w:ascii="Nunito Sans" w:hAnsi="Nunito Sans"/>
          <w:sz w:val="20"/>
          <w:szCs w:val="20"/>
        </w:rPr>
        <w:t xml:space="preserve">m, procedurami zawierania umów </w:t>
      </w:r>
      <w:r w:rsidRPr="00A53246">
        <w:rPr>
          <w:rFonts w:ascii="Nunito Sans" w:hAnsi="Nunito Sans"/>
          <w:sz w:val="20"/>
          <w:szCs w:val="20"/>
        </w:rPr>
        <w:t>z wy</w:t>
      </w:r>
      <w:r w:rsidR="00C979F4" w:rsidRPr="00A53246">
        <w:rPr>
          <w:rFonts w:ascii="Nunito Sans" w:hAnsi="Nunito Sans"/>
          <w:sz w:val="20"/>
          <w:szCs w:val="20"/>
        </w:rPr>
        <w:t xml:space="preserve">konawcami, przez okres wskazany </w:t>
      </w:r>
      <w:r w:rsidRPr="00A53246">
        <w:rPr>
          <w:rFonts w:ascii="Nunito Sans" w:hAnsi="Nunito Sans"/>
          <w:sz w:val="20"/>
          <w:szCs w:val="20"/>
        </w:rPr>
        <w:t xml:space="preserve">w rozporządzeniu nr </w:t>
      </w:r>
      <w:r w:rsidR="00C979F4" w:rsidRPr="00A53246">
        <w:rPr>
          <w:rFonts w:ascii="Nunito Sans" w:hAnsi="Nunito Sans"/>
          <w:sz w:val="20"/>
          <w:szCs w:val="20"/>
        </w:rPr>
        <w:t>2021/1060</w:t>
      </w:r>
      <w:r w:rsidRPr="00A53246">
        <w:rPr>
          <w:rFonts w:ascii="Nunito Sans" w:hAnsi="Nunito Sans"/>
          <w:sz w:val="20"/>
          <w:szCs w:val="20"/>
        </w:rPr>
        <w:t>, tj. okres dwóch lat od dnia 31 grudnia następującego po złożeniu zestawienia wydatków do Komisji Europejskiej, w którym ujęto ostateczne wydatki dotyczące zakończonego Projektu, z zastrzeżeniem konieczności dłuższego przechowywania dokumentów dla celów kontroli, zgodnie z art. 23 ust. 3 ustawy wdrożeniowej, w tym:</w:t>
      </w:r>
    </w:p>
    <w:p w14:paraId="57A46757" w14:textId="56C6B0EC" w:rsidR="00A31C5E" w:rsidRPr="00A53246" w:rsidRDefault="00A31C5E" w:rsidP="00A5324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Nunito Sans" w:hAnsi="Nunito Sans"/>
          <w:sz w:val="20"/>
          <w:szCs w:val="20"/>
        </w:rPr>
      </w:pPr>
      <w:proofErr w:type="gramStart"/>
      <w:r w:rsidRPr="00A53246">
        <w:rPr>
          <w:rFonts w:ascii="Nunito Sans" w:hAnsi="Nunito Sans"/>
          <w:sz w:val="20"/>
          <w:szCs w:val="20"/>
        </w:rPr>
        <w:t>w</w:t>
      </w:r>
      <w:proofErr w:type="gramEnd"/>
      <w:r w:rsidRPr="00A53246">
        <w:rPr>
          <w:rFonts w:ascii="Nunito Sans" w:hAnsi="Nunito Sans"/>
          <w:sz w:val="20"/>
          <w:szCs w:val="20"/>
        </w:rPr>
        <w:t xml:space="preserve"> przypadku Projektu, w którym występuje pomoc publiczna albo pomoc de </w:t>
      </w:r>
      <w:proofErr w:type="spellStart"/>
      <w:r w:rsidRPr="00A53246">
        <w:rPr>
          <w:rFonts w:ascii="Nunito Sans" w:hAnsi="Nunito Sans"/>
          <w:sz w:val="20"/>
          <w:szCs w:val="20"/>
        </w:rPr>
        <w:t>minimis</w:t>
      </w:r>
      <w:proofErr w:type="spellEnd"/>
      <w:r w:rsidRPr="00A53246">
        <w:rPr>
          <w:rFonts w:ascii="Nunito Sans" w:hAnsi="Nunito Sans"/>
          <w:sz w:val="20"/>
          <w:szCs w:val="20"/>
        </w:rPr>
        <w:t xml:space="preserve"> przez okres 10 lat od dnia udzielenia pomocy publ</w:t>
      </w:r>
      <w:r w:rsidR="006235F0">
        <w:rPr>
          <w:rFonts w:ascii="Nunito Sans" w:hAnsi="Nunito Sans"/>
          <w:sz w:val="20"/>
          <w:szCs w:val="20"/>
        </w:rPr>
        <w:t xml:space="preserve">icznej oraz przez okres 10 lat </w:t>
      </w:r>
      <w:r w:rsidRPr="00A53246">
        <w:rPr>
          <w:rFonts w:ascii="Nunito Sans" w:hAnsi="Nunito Sans"/>
          <w:sz w:val="20"/>
          <w:szCs w:val="20"/>
        </w:rPr>
        <w:t>od końca okresu obowiązywania aktu powierzenia</w:t>
      </w:r>
      <w:r w:rsidR="009C115D" w:rsidRPr="00A53246">
        <w:rPr>
          <w:rFonts w:ascii="Nunito Sans" w:hAnsi="Nunito Sans"/>
          <w:sz w:val="20"/>
          <w:szCs w:val="20"/>
        </w:rPr>
        <w:t xml:space="preserve"> świadczenia usług publicznych </w:t>
      </w:r>
      <w:r w:rsidRPr="00A53246">
        <w:rPr>
          <w:rFonts w:ascii="Nunito Sans" w:hAnsi="Nunito Sans"/>
          <w:sz w:val="20"/>
          <w:szCs w:val="20"/>
        </w:rPr>
        <w:t>w przypadku pomocy publicznej przyznanej w formie rekompensaty;</w:t>
      </w:r>
    </w:p>
    <w:p w14:paraId="591D6213" w14:textId="595DAD54" w:rsidR="00A31C5E" w:rsidRPr="00A53246" w:rsidRDefault="00A31C5E" w:rsidP="00A5324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Nunito Sans" w:hAnsi="Nunito Sans"/>
          <w:sz w:val="20"/>
          <w:szCs w:val="20"/>
        </w:rPr>
      </w:pPr>
      <w:proofErr w:type="gramStart"/>
      <w:r w:rsidRPr="00A53246">
        <w:rPr>
          <w:rFonts w:ascii="Nunito Sans" w:hAnsi="Nunito Sans"/>
          <w:sz w:val="20"/>
          <w:szCs w:val="20"/>
        </w:rPr>
        <w:t>w</w:t>
      </w:r>
      <w:proofErr w:type="gramEnd"/>
      <w:r w:rsidRPr="00A53246">
        <w:rPr>
          <w:rFonts w:ascii="Nunito Sans" w:hAnsi="Nunito Sans"/>
          <w:sz w:val="20"/>
          <w:szCs w:val="20"/>
        </w:rPr>
        <w:t xml:space="preserve"> przypadku dokumentów dotyczących zachowania </w:t>
      </w:r>
      <w:r w:rsidR="009C115D" w:rsidRPr="00A53246">
        <w:rPr>
          <w:rFonts w:ascii="Nunito Sans" w:hAnsi="Nunito Sans"/>
          <w:sz w:val="20"/>
          <w:szCs w:val="20"/>
        </w:rPr>
        <w:t xml:space="preserve">trwałości Projektu przez 5 lat </w:t>
      </w:r>
      <w:r w:rsidRPr="00A53246">
        <w:rPr>
          <w:rFonts w:ascii="Nunito Sans" w:hAnsi="Nunito Sans"/>
          <w:sz w:val="20"/>
          <w:szCs w:val="20"/>
        </w:rPr>
        <w:t>od daty płatności końcowej na rzecz Wnioskodawcy, z zastrzeżeniem projektów objętych pomocą publiczną;</w:t>
      </w:r>
    </w:p>
    <w:p w14:paraId="5918E8F3" w14:textId="1476EE63" w:rsidR="00A31C5E" w:rsidRPr="00AE7FC9" w:rsidRDefault="00A31C5E" w:rsidP="00AE7FC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Nunito Sans" w:hAnsi="Nunito Sans"/>
          <w:sz w:val="20"/>
          <w:szCs w:val="20"/>
        </w:rPr>
      </w:pPr>
      <w:proofErr w:type="gramStart"/>
      <w:r w:rsidRPr="00A53246">
        <w:rPr>
          <w:rFonts w:ascii="Nunito Sans" w:hAnsi="Nunito Sans"/>
          <w:sz w:val="20"/>
          <w:szCs w:val="20"/>
        </w:rPr>
        <w:lastRenderedPageBreak/>
        <w:t>w</w:t>
      </w:r>
      <w:proofErr w:type="gramEnd"/>
      <w:r w:rsidRPr="00A53246">
        <w:rPr>
          <w:rFonts w:ascii="Nunito Sans" w:hAnsi="Nunito Sans"/>
          <w:sz w:val="20"/>
          <w:szCs w:val="20"/>
        </w:rPr>
        <w:t xml:space="preserve"> przypadku dokumentów dotyczących rozliczenia podatku od towarów i usług przez okres nie krótszy niż dopuszczalny dla zmiany deklaracji VAT z uw</w:t>
      </w:r>
      <w:r w:rsidR="009C115D" w:rsidRPr="00A53246">
        <w:rPr>
          <w:rFonts w:ascii="Nunito Sans" w:hAnsi="Nunito Sans"/>
          <w:sz w:val="20"/>
          <w:szCs w:val="20"/>
        </w:rPr>
        <w:t xml:space="preserve">zględnieniem okresu wskazanego </w:t>
      </w:r>
      <w:r w:rsidRPr="00A53246">
        <w:rPr>
          <w:rFonts w:ascii="Nunito Sans" w:hAnsi="Nunito Sans"/>
          <w:sz w:val="20"/>
          <w:szCs w:val="20"/>
        </w:rPr>
        <w:t xml:space="preserve">w </w:t>
      </w:r>
      <w:r w:rsidR="00C979F4" w:rsidRPr="00A53246">
        <w:rPr>
          <w:rFonts w:ascii="Nunito Sans" w:hAnsi="Nunito Sans"/>
          <w:sz w:val="20"/>
          <w:szCs w:val="20"/>
        </w:rPr>
        <w:t xml:space="preserve">rozporządzeniu nr 2021/1060 </w:t>
      </w:r>
      <w:r w:rsidRPr="00A53246">
        <w:rPr>
          <w:rFonts w:ascii="Nunito Sans" w:hAnsi="Nunito Sans"/>
          <w:sz w:val="20"/>
          <w:szCs w:val="20"/>
        </w:rPr>
        <w:t>(wskazanym powyżej).</w:t>
      </w:r>
    </w:p>
    <w:p w14:paraId="2BADA272" w14:textId="71F96F10" w:rsidR="00A31C5E" w:rsidRPr="00A53246" w:rsidRDefault="00A31C5E" w:rsidP="00A53246">
      <w:pPr>
        <w:numPr>
          <w:ilvl w:val="0"/>
          <w:numId w:val="36"/>
        </w:numPr>
        <w:spacing w:after="120"/>
        <w:jc w:val="both"/>
        <w:rPr>
          <w:rFonts w:ascii="Nunito Sans" w:hAnsi="Nunito Sans"/>
          <w:kern w:val="20"/>
          <w:sz w:val="20"/>
          <w:szCs w:val="20"/>
        </w:rPr>
      </w:pPr>
      <w:r w:rsidRPr="00A53246">
        <w:rPr>
          <w:rFonts w:ascii="Nunito Sans" w:hAnsi="Nunito Sans"/>
          <w:kern w:val="20"/>
          <w:sz w:val="20"/>
          <w:szCs w:val="20"/>
        </w:rPr>
        <w:t>Wnioskodawca zobowiązuje się do terminowego działan</w:t>
      </w:r>
      <w:r w:rsidR="006235F0">
        <w:rPr>
          <w:rFonts w:ascii="Nunito Sans" w:hAnsi="Nunito Sans"/>
          <w:kern w:val="20"/>
          <w:sz w:val="20"/>
          <w:szCs w:val="20"/>
        </w:rPr>
        <w:t xml:space="preserve">ia w celu uzyskania zezwolenia </w:t>
      </w:r>
      <w:r w:rsidRPr="00A53246">
        <w:rPr>
          <w:rFonts w:ascii="Nunito Sans" w:hAnsi="Nunito Sans"/>
          <w:kern w:val="20"/>
          <w:sz w:val="20"/>
          <w:szCs w:val="20"/>
        </w:rPr>
        <w:t xml:space="preserve">na inwestycję (w rozumieniu dyrektywy </w:t>
      </w:r>
      <w:r w:rsidRPr="00A53246">
        <w:rPr>
          <w:rFonts w:ascii="Nunito Sans" w:hAnsi="Nunito Sans"/>
          <w:sz w:val="20"/>
          <w:szCs w:val="20"/>
        </w:rPr>
        <w:t xml:space="preserve">Parlamentu Europejskiego i Rady z dnia 13 grudnia 2011r. w sprawie oceny skutków wywieranych przez niektóre przedsięwzięcia publiczne i prywatne na środowisko </w:t>
      </w:r>
      <w:r w:rsidRPr="00A53246">
        <w:rPr>
          <w:rFonts w:ascii="Nunito Sans" w:hAnsi="Nunito Sans"/>
          <w:kern w:val="20"/>
          <w:sz w:val="20"/>
          <w:szCs w:val="20"/>
        </w:rPr>
        <w:t>2011/92/UE) oraz do rozpoczęcia prac dopiero po uzyskaniu ww. zezwolenia.</w:t>
      </w:r>
      <w:r w:rsidRPr="00A53246">
        <w:rPr>
          <w:rStyle w:val="Odwoanieprzypisudolnego"/>
          <w:rFonts w:ascii="Nunito Sans" w:hAnsi="Nunito Sans"/>
          <w:kern w:val="20"/>
          <w:sz w:val="20"/>
          <w:szCs w:val="20"/>
        </w:rPr>
        <w:footnoteReference w:id="7"/>
      </w:r>
    </w:p>
    <w:p w14:paraId="1C368A8D" w14:textId="1651CE8F" w:rsidR="005C1D85" w:rsidRPr="00B8788B" w:rsidRDefault="00F11893" w:rsidP="00B8788B">
      <w:pPr>
        <w:numPr>
          <w:ilvl w:val="0"/>
          <w:numId w:val="3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Wnioskodawca </w:t>
      </w:r>
      <w:r w:rsidR="00107B52"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informuje, że </w:t>
      </w:r>
      <w:r w:rsidR="00FD2C33"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poprzez Regulamin wyboru projektów </w:t>
      </w:r>
      <w:r w:rsidR="00107B52"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>został spełniony wobec niego obowiązek informacyjny</w:t>
      </w:r>
      <w:r w:rsidR="00FD2C33"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, </w:t>
      </w:r>
      <w:r w:rsidR="00107B52"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>na podstawie</w:t>
      </w:r>
      <w:r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 art. 13 ust. 1 i 2 RODO</w:t>
      </w:r>
      <w:r w:rsidR="00F27EAE" w:rsidRPr="00A53246">
        <w:rPr>
          <w:rStyle w:val="Odwoanieprzypisudolnego"/>
          <w:rFonts w:ascii="Nunito Sans" w:hAnsi="Nunito Sans"/>
          <w:color w:val="000000"/>
          <w:sz w:val="20"/>
          <w:szCs w:val="20"/>
          <w:shd w:val="clear" w:color="auto" w:fill="FFFFFF"/>
        </w:rPr>
        <w:footnoteReference w:id="8"/>
      </w:r>
      <w:r w:rsidR="00107B52"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>.</w:t>
      </w:r>
      <w:r w:rsidRPr="00B8788B"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 </w:t>
      </w:r>
    </w:p>
    <w:p w14:paraId="377F7626" w14:textId="64F6CC44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6B074C3B" w14:textId="74FC7DD4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15742109" w14:textId="6E3EB6AE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76F33382" w14:textId="78396EFA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4E636A66" w14:textId="2D9125D6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34654880" w14:textId="46680C05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20A1F967" w14:textId="49960F1E" w:rsidR="005C1D85" w:rsidRDefault="005C1D85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</w:p>
    <w:p w14:paraId="1CCEDB67" w14:textId="5BF59C7C" w:rsidR="005C1D85" w:rsidRPr="005C1D85" w:rsidRDefault="00AF60EC" w:rsidP="005C1D85">
      <w:pPr>
        <w:shd w:val="clear" w:color="auto" w:fill="FFFFFF"/>
        <w:spacing w:after="120"/>
        <w:jc w:val="both"/>
        <w:rPr>
          <w:rFonts w:ascii="Nunito Sans" w:hAnsi="Nunito Sans"/>
          <w:color w:val="000000"/>
          <w:sz w:val="20"/>
          <w:szCs w:val="20"/>
          <w:shd w:val="clear" w:color="auto" w:fill="FFFFFF"/>
        </w:rPr>
      </w:pPr>
      <w:r>
        <w:rPr>
          <w:rFonts w:ascii="Nunito Sans" w:hAnsi="Nunito Sans"/>
          <w:color w:val="000000"/>
          <w:sz w:val="20"/>
          <w:szCs w:val="20"/>
          <w:shd w:val="clear" w:color="auto" w:fill="FFFFFF"/>
        </w:rPr>
        <w:t>*</w:t>
      </w:r>
      <w:r w:rsidRPr="004477BF">
        <w:rPr>
          <w:rFonts w:ascii="Nunito Sans" w:hAnsi="Nunito Sans"/>
          <w:color w:val="000000"/>
          <w:sz w:val="20"/>
          <w:szCs w:val="20"/>
          <w:shd w:val="clear" w:color="auto" w:fill="FFFFFF"/>
          <w:vertAlign w:val="superscript"/>
        </w:rPr>
        <w:t>)</w:t>
      </w:r>
      <w:r>
        <w:rPr>
          <w:rFonts w:ascii="Nunito Sans" w:hAnsi="Nunito Sans"/>
          <w:color w:val="000000"/>
          <w:sz w:val="20"/>
          <w:szCs w:val="20"/>
          <w:shd w:val="clear" w:color="auto" w:fill="FFFFFF"/>
        </w:rPr>
        <w:t xml:space="preserve"> </w:t>
      </w:r>
      <w:r w:rsidR="005C1D85">
        <w:rPr>
          <w:rFonts w:ascii="Nunito Sans" w:hAnsi="Nunito Sans"/>
          <w:color w:val="000000"/>
          <w:sz w:val="20"/>
          <w:szCs w:val="20"/>
          <w:shd w:val="clear" w:color="auto" w:fill="FFFFFF"/>
        </w:rPr>
        <w:t>Wykreślić – jeśli nie dotyczy.</w:t>
      </w:r>
    </w:p>
    <w:sectPr w:rsidR="005C1D85" w:rsidRPr="005C1D8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A594" w16cex:dateUtc="2023-11-13T12:39:00Z"/>
  <w16cex:commentExtensible w16cex:durableId="28FCA81C" w16cex:dateUtc="2023-11-13T12:50:00Z"/>
  <w16cex:commentExtensible w16cex:durableId="28FCA799" w16cex:dateUtc="2023-11-13T12:48:00Z"/>
  <w16cex:commentExtensible w16cex:durableId="28FCB93C" w16cex:dateUtc="2023-11-13T14:03:00Z"/>
  <w16cex:commentExtensible w16cex:durableId="28FCCF08" w16cex:dateUtc="2023-11-13T15:36:00Z"/>
  <w16cex:commentExtensible w16cex:durableId="28FCCFAD" w16cex:dateUtc="2023-11-13T15:39:00Z"/>
  <w16cex:commentExtensible w16cex:durableId="28FCD0AF" w16cex:dateUtc="2023-11-13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71FCB" w16cid:durableId="28FCA594"/>
  <w16cid:commentId w16cid:paraId="4DF27889" w16cid:durableId="28FCA81C"/>
  <w16cid:commentId w16cid:paraId="2E7F7B8B" w16cid:durableId="28FCA799"/>
  <w16cid:commentId w16cid:paraId="27B27219" w16cid:durableId="28FCB93C"/>
  <w16cid:commentId w16cid:paraId="79D6A886" w16cid:durableId="28FCCF08"/>
  <w16cid:commentId w16cid:paraId="1BFB9D5D" w16cid:durableId="28FCCFAD"/>
  <w16cid:commentId w16cid:paraId="0504A39B" w16cid:durableId="28FCD0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BDD2" w14:textId="77777777" w:rsidR="00F32382" w:rsidRDefault="00F32382" w:rsidP="00CF7D1B">
      <w:r>
        <w:separator/>
      </w:r>
    </w:p>
  </w:endnote>
  <w:endnote w:type="continuationSeparator" w:id="0">
    <w:p w14:paraId="07B22799" w14:textId="77777777" w:rsidR="00F32382" w:rsidRDefault="00F32382" w:rsidP="00C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8D35" w14:textId="77777777" w:rsidR="00F32382" w:rsidRDefault="00F32382" w:rsidP="00CF7D1B">
      <w:r>
        <w:separator/>
      </w:r>
    </w:p>
  </w:footnote>
  <w:footnote w:type="continuationSeparator" w:id="0">
    <w:p w14:paraId="5EDBE3C5" w14:textId="77777777" w:rsidR="00F32382" w:rsidRDefault="00F32382" w:rsidP="00CF7D1B">
      <w:r>
        <w:continuationSeparator/>
      </w:r>
    </w:p>
  </w:footnote>
  <w:footnote w:id="1">
    <w:p w14:paraId="784A031A" w14:textId="77777777" w:rsidR="00CF7D1B" w:rsidRPr="00976235" w:rsidRDefault="00CF7D1B" w:rsidP="00CF7D1B">
      <w:pPr>
        <w:pStyle w:val="Tekstprzypisudolnego"/>
        <w:jc w:val="both"/>
        <w:rPr>
          <w:rFonts w:ascii="Nunito Sans" w:hAnsi="Nunito Sans"/>
          <w:sz w:val="16"/>
          <w:szCs w:val="16"/>
        </w:rPr>
      </w:pPr>
      <w:r w:rsidRPr="00976235">
        <w:rPr>
          <w:rStyle w:val="Odwoanieprzypisudolnego"/>
          <w:rFonts w:ascii="Nunito Sans" w:hAnsi="Nunito Sans"/>
          <w:sz w:val="16"/>
          <w:szCs w:val="16"/>
        </w:rPr>
        <w:footnoteRef/>
      </w:r>
      <w:r w:rsidRPr="00976235">
        <w:rPr>
          <w:rFonts w:ascii="Nunito Sans" w:hAnsi="Nunito Sans"/>
          <w:sz w:val="16"/>
          <w:szCs w:val="16"/>
        </w:rPr>
        <w:t xml:space="preserve"> Za wkład własny należy rozumieć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planowaną do przekazania Beneficjentowi, zgodnie ze stopą dofinansowania dla Projektu).</w:t>
      </w:r>
    </w:p>
  </w:footnote>
  <w:footnote w:id="2">
    <w:p w14:paraId="4A65FE98" w14:textId="7D009B00" w:rsidR="00CF7D1B" w:rsidRPr="00976235" w:rsidRDefault="00CF7D1B" w:rsidP="00CF7D1B">
      <w:pPr>
        <w:pStyle w:val="Tekstprzypisudolnego"/>
        <w:jc w:val="both"/>
        <w:rPr>
          <w:rFonts w:ascii="Nunito Sans" w:hAnsi="Nunito Sans"/>
          <w:sz w:val="16"/>
          <w:szCs w:val="16"/>
        </w:rPr>
      </w:pPr>
      <w:r w:rsidRPr="00976235">
        <w:rPr>
          <w:rStyle w:val="Odwoanieprzypisudolnego"/>
          <w:rFonts w:ascii="Nunito Sans" w:hAnsi="Nunito Sans"/>
          <w:sz w:val="16"/>
          <w:szCs w:val="16"/>
        </w:rPr>
        <w:footnoteRef/>
      </w:r>
      <w:r w:rsidRPr="00976235">
        <w:rPr>
          <w:rFonts w:ascii="Nunito Sans" w:hAnsi="Nunito Sans"/>
          <w:sz w:val="16"/>
          <w:szCs w:val="16"/>
        </w:rPr>
        <w:t xml:space="preserve"> Za koszt kwalifikowalny należy rozumieć wydatek lub koszt poniesiony/planowany do poniesienia w związku z realizacją Projektu, zgodnie z zasadami określonymi w </w:t>
      </w:r>
      <w:r w:rsidRPr="00976235">
        <w:rPr>
          <w:rFonts w:ascii="Nunito Sans" w:hAnsi="Nunito Sans"/>
          <w:i/>
          <w:sz w:val="16"/>
          <w:szCs w:val="16"/>
        </w:rPr>
        <w:t xml:space="preserve">Wytycznych w zakresie kwalifikowalności wydatków w ramach Europejskiego Funduszu Rozwoju Regionalnego, Europejskiego Funduszu Społecznego oraz Funduszu Spójności na lata 2021-2027 </w:t>
      </w:r>
      <w:r w:rsidRPr="00976235">
        <w:rPr>
          <w:rFonts w:ascii="Nunito Sans" w:hAnsi="Nunito Sans"/>
          <w:sz w:val="16"/>
          <w:szCs w:val="16"/>
        </w:rPr>
        <w:t xml:space="preserve">, który kwalifikuje się do refundacji lub rozliczenia (w przypadku systemu zaliczkowego) ze środków przeznaczonych ma realizację </w:t>
      </w:r>
      <w:proofErr w:type="spellStart"/>
      <w:r w:rsidRPr="00976235">
        <w:rPr>
          <w:rFonts w:ascii="Nunito Sans" w:hAnsi="Nunito Sans"/>
          <w:sz w:val="16"/>
          <w:szCs w:val="16"/>
        </w:rPr>
        <w:t>FEnIKS</w:t>
      </w:r>
      <w:proofErr w:type="spellEnd"/>
      <w:r w:rsidRPr="00976235">
        <w:rPr>
          <w:rFonts w:ascii="Nunito Sans" w:hAnsi="Nunito Sans"/>
          <w:sz w:val="16"/>
          <w:szCs w:val="16"/>
        </w:rPr>
        <w:t>.</w:t>
      </w:r>
    </w:p>
  </w:footnote>
  <w:footnote w:id="3">
    <w:p w14:paraId="45E4FAB0" w14:textId="77777777" w:rsidR="00CF7D1B" w:rsidRPr="00976235" w:rsidRDefault="00CF7D1B" w:rsidP="00CF7D1B">
      <w:pPr>
        <w:pStyle w:val="Tekstprzypisudolnego"/>
        <w:jc w:val="both"/>
        <w:rPr>
          <w:rFonts w:ascii="Nunito Sans" w:hAnsi="Nunito Sans"/>
          <w:sz w:val="16"/>
          <w:szCs w:val="16"/>
        </w:rPr>
      </w:pPr>
      <w:r w:rsidRPr="00976235">
        <w:rPr>
          <w:rStyle w:val="Odwoanieprzypisudolnego"/>
          <w:rFonts w:ascii="Nunito Sans" w:hAnsi="Nunito Sans"/>
          <w:sz w:val="16"/>
          <w:szCs w:val="16"/>
        </w:rPr>
        <w:footnoteRef/>
      </w:r>
      <w:r w:rsidRPr="00976235">
        <w:rPr>
          <w:rFonts w:ascii="Nunito Sans" w:hAnsi="Nunito Sans"/>
          <w:sz w:val="16"/>
          <w:szCs w:val="16"/>
        </w:rPr>
        <w:t xml:space="preserve"> Łącznie z podatkiem VAT, który w projekcie stanowi wydatek niekwalifikowalny.</w:t>
      </w:r>
    </w:p>
  </w:footnote>
  <w:footnote w:id="4">
    <w:p w14:paraId="7C721A3C" w14:textId="77777777" w:rsidR="00CF7D1B" w:rsidRPr="00842DB2" w:rsidRDefault="00CF7D1B" w:rsidP="00CF7D1B">
      <w:pPr>
        <w:pStyle w:val="Tekstprzypisudolnego"/>
        <w:jc w:val="both"/>
        <w:rPr>
          <w:sz w:val="16"/>
          <w:szCs w:val="16"/>
        </w:rPr>
      </w:pPr>
      <w:r w:rsidRPr="00976235">
        <w:rPr>
          <w:rStyle w:val="Odwoanieprzypisudolnego"/>
          <w:rFonts w:ascii="Nunito Sans" w:hAnsi="Nunito Sans"/>
          <w:sz w:val="16"/>
          <w:szCs w:val="16"/>
        </w:rPr>
        <w:footnoteRef/>
      </w:r>
      <w:r w:rsidRPr="00976235">
        <w:rPr>
          <w:rFonts w:ascii="Nunito Sans" w:hAnsi="Nunito Sans"/>
          <w:sz w:val="16"/>
          <w:szCs w:val="16"/>
        </w:rPr>
        <w:t xml:space="preserve"> Potwierdzone, wiarygodne źródła określające sytuację finansową Beneficjenta w okresie realizacji projektu.</w:t>
      </w:r>
    </w:p>
  </w:footnote>
  <w:footnote w:id="5">
    <w:p w14:paraId="632B457D" w14:textId="77777777" w:rsidR="00A828B2" w:rsidRPr="00280F93" w:rsidRDefault="00A828B2" w:rsidP="00A828B2">
      <w:pPr>
        <w:pStyle w:val="Tekstprzypisudolnego"/>
        <w:jc w:val="both"/>
        <w:rPr>
          <w:rFonts w:ascii="Nunito Sans" w:hAnsi="Nunito Sans"/>
          <w:sz w:val="16"/>
          <w:szCs w:val="16"/>
        </w:rPr>
      </w:pPr>
      <w:r w:rsidRPr="00280F93">
        <w:rPr>
          <w:rStyle w:val="Odwoanieprzypisudolnego"/>
          <w:rFonts w:ascii="Nunito Sans" w:hAnsi="Nunito Sans"/>
          <w:sz w:val="16"/>
          <w:szCs w:val="16"/>
        </w:rPr>
        <w:footnoteRef/>
      </w:r>
      <w:r w:rsidRPr="00280F93">
        <w:rPr>
          <w:rFonts w:ascii="Nunito Sans" w:hAnsi="Nunito Sans"/>
          <w:sz w:val="16"/>
          <w:szCs w:val="16"/>
        </w:rPr>
        <w:t xml:space="preserve"> Dotyczy sytuacji, w której inny niż Beneficjent podmiot poniósł część wydatków (które Beneficjent planuje zadeklarować jako kwalifikowalne) związanych z realizacją projektu przed podpisaniem umowy o dofinansowanie, a jednocześnie Beneficjent nie wskazuje tego podmiotu jako upoważnionego do ponoszenia wydatków kwalifikowalnych.</w:t>
      </w:r>
    </w:p>
  </w:footnote>
  <w:footnote w:id="6">
    <w:p w14:paraId="743DC161" w14:textId="77777777" w:rsidR="00A828B2" w:rsidRPr="00AA1C53" w:rsidRDefault="00A828B2" w:rsidP="00A828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80F93">
        <w:rPr>
          <w:rStyle w:val="Odwoanieprzypisudolnego"/>
          <w:rFonts w:ascii="Nunito Sans" w:hAnsi="Nunito Sans"/>
          <w:sz w:val="16"/>
          <w:szCs w:val="16"/>
        </w:rPr>
        <w:footnoteRef/>
      </w:r>
      <w:r w:rsidRPr="00280F93">
        <w:rPr>
          <w:rFonts w:ascii="Nunito Sans" w:hAnsi="Nunito Sans"/>
          <w:sz w:val="16"/>
          <w:szCs w:val="16"/>
        </w:rPr>
        <w:t xml:space="preserve"> Zgodnie z </w:t>
      </w:r>
      <w:r w:rsidR="00C979F4" w:rsidRPr="00280F93">
        <w:rPr>
          <w:rFonts w:ascii="Nunito Sans" w:hAnsi="Nunito Sans"/>
          <w:sz w:val="16"/>
          <w:szCs w:val="16"/>
        </w:rPr>
        <w:t>artykułem 65</w:t>
      </w:r>
      <w:r w:rsidRPr="00280F93">
        <w:rPr>
          <w:rFonts w:ascii="Nunito Sans" w:hAnsi="Nunito Sans"/>
          <w:sz w:val="16"/>
          <w:szCs w:val="16"/>
        </w:rPr>
        <w:t xml:space="preserve"> </w:t>
      </w:r>
      <w:r w:rsidR="00C979F4" w:rsidRPr="00280F93">
        <w:rPr>
          <w:rFonts w:ascii="Nunito Sans" w:hAnsi="Nunito Sans"/>
          <w:sz w:val="16"/>
        </w:rPr>
        <w:t xml:space="preserve">rozporządzenia Parlamentu Europejskiego i Rady (UE) nr 2021/1060 z dnia 24 czerwca 2021 r. ustanawiającego wspólne przepisy dotyczące </w:t>
      </w:r>
      <w:r w:rsidR="00C979F4" w:rsidRPr="00280F93">
        <w:rPr>
          <w:rFonts w:ascii="Nunito Sans" w:hAnsi="Nunito Sans"/>
          <w:sz w:val="16"/>
          <w:szCs w:val="22"/>
        </w:rPr>
        <w:t xml:space="preserve">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</w:t>
      </w:r>
      <w:proofErr w:type="gramStart"/>
      <w:r w:rsidR="00C979F4" w:rsidRPr="00280F93">
        <w:rPr>
          <w:rFonts w:ascii="Nunito Sans" w:hAnsi="Nunito Sans"/>
          <w:sz w:val="16"/>
          <w:szCs w:val="22"/>
        </w:rPr>
        <w:t>str</w:t>
      </w:r>
      <w:proofErr w:type="gramEnd"/>
      <w:r w:rsidR="00C979F4" w:rsidRPr="00280F93">
        <w:rPr>
          <w:rFonts w:ascii="Nunito Sans" w:hAnsi="Nunito Sans"/>
          <w:sz w:val="16"/>
          <w:szCs w:val="22"/>
        </w:rPr>
        <w:t xml:space="preserve">. 159, z </w:t>
      </w:r>
      <w:proofErr w:type="spellStart"/>
      <w:r w:rsidR="00C979F4" w:rsidRPr="00280F93">
        <w:rPr>
          <w:rFonts w:ascii="Nunito Sans" w:hAnsi="Nunito Sans"/>
          <w:sz w:val="16"/>
          <w:szCs w:val="22"/>
        </w:rPr>
        <w:t>późn</w:t>
      </w:r>
      <w:proofErr w:type="spellEnd"/>
      <w:r w:rsidR="00C979F4" w:rsidRPr="00280F93">
        <w:rPr>
          <w:rFonts w:ascii="Nunito Sans" w:hAnsi="Nunito Sans"/>
          <w:sz w:val="16"/>
          <w:szCs w:val="22"/>
        </w:rPr>
        <w:t xml:space="preserve">. </w:t>
      </w:r>
      <w:proofErr w:type="gramStart"/>
      <w:r w:rsidR="00C979F4" w:rsidRPr="00280F93">
        <w:rPr>
          <w:rFonts w:ascii="Nunito Sans" w:hAnsi="Nunito Sans"/>
          <w:sz w:val="16"/>
          <w:szCs w:val="22"/>
        </w:rPr>
        <w:t>zm</w:t>
      </w:r>
      <w:proofErr w:type="gramEnd"/>
      <w:r w:rsidR="00C979F4" w:rsidRPr="00280F93">
        <w:rPr>
          <w:rFonts w:ascii="Nunito Sans" w:hAnsi="Nunito Sans"/>
          <w:sz w:val="16"/>
          <w:szCs w:val="22"/>
        </w:rPr>
        <w:t>.)</w:t>
      </w:r>
    </w:p>
  </w:footnote>
  <w:footnote w:id="7">
    <w:p w14:paraId="62A52EDE" w14:textId="1F161E84" w:rsidR="00A31C5E" w:rsidRPr="006235F0" w:rsidRDefault="00A31C5E" w:rsidP="00A31C5E">
      <w:pPr>
        <w:pStyle w:val="Tekstprzypisudolnego"/>
        <w:jc w:val="both"/>
        <w:rPr>
          <w:rFonts w:ascii="Nunito Sans" w:hAnsi="Nunito Sans"/>
          <w:sz w:val="16"/>
          <w:szCs w:val="16"/>
        </w:rPr>
      </w:pPr>
      <w:r w:rsidRPr="006235F0">
        <w:rPr>
          <w:rStyle w:val="Odwoanieprzypisudolnego"/>
          <w:rFonts w:ascii="Nunito Sans" w:hAnsi="Nunito Sans"/>
          <w:sz w:val="16"/>
          <w:szCs w:val="16"/>
        </w:rPr>
        <w:footnoteRef/>
      </w:r>
      <w:r w:rsidRPr="006235F0">
        <w:rPr>
          <w:rFonts w:ascii="Nunito Sans" w:hAnsi="Nunito Sans"/>
          <w:sz w:val="16"/>
          <w:szCs w:val="16"/>
        </w:rPr>
        <w:t xml:space="preserve"> Dotyczy sytuacji w której procedurę OOŚ zakończono prawnie wiążącą decyzją/decyzjami, przed wydaniem zezwolenia na inwestycję. Przez pojęcie „zezwolenie na inwestycję” w rozumieniu dyrektywy OOŚ w odniesieniu do prawa polskiego należy rozumieć zbiory decyzji obejmujące decyzje wymienione w art. 72 ust. 1 w tym „decyzje budowlane” lub zgłoszenia wymienione w art. 72 ust. 1a ustawy OOŚ, w szczególności zbiór decyzji koniecznych do uzyskania w procesie inwestycyjnym, którego ostatnim etapem jest decyzja budowlana (pozwolenie na budowę albo decyzja o zezwoleniu na realizację inwestycji), ewentualnie inna z decyzji administracyjnych kończących przygotowanie procesu inwestycyjnego, jeżeli dla danego przedsięwzięcia przepisy prawa nie przewidują konieczności uzyskania pozwolenia na budowę a także sytuację, kiedy w wyniku braku sprzeciwu właściwego organu wnioskodawca jest uprawniony do realizacji </w:t>
      </w:r>
      <w:proofErr w:type="gramStart"/>
      <w:r w:rsidRPr="006235F0">
        <w:rPr>
          <w:rFonts w:ascii="Nunito Sans" w:hAnsi="Nunito Sans"/>
          <w:sz w:val="16"/>
          <w:szCs w:val="16"/>
        </w:rPr>
        <w:t>przedsięwzięcia</w:t>
      </w:r>
      <w:proofErr w:type="gramEnd"/>
      <w:r w:rsidRPr="006235F0">
        <w:rPr>
          <w:rFonts w:ascii="Nunito Sans" w:hAnsi="Nunito Sans"/>
          <w:sz w:val="16"/>
          <w:szCs w:val="16"/>
        </w:rPr>
        <w:t xml:space="preserve"> w oparciu o zgłoszenie robót budowlanych w trybie art. 30 ustawy Prawo budowlane.</w:t>
      </w:r>
    </w:p>
  </w:footnote>
  <w:footnote w:id="8">
    <w:p w14:paraId="4327A89D" w14:textId="68950359" w:rsidR="00F27EAE" w:rsidRPr="00F27EAE" w:rsidRDefault="00F27EAE">
      <w:pPr>
        <w:pStyle w:val="Tekstprzypisudolnego"/>
        <w:rPr>
          <w:sz w:val="16"/>
          <w:szCs w:val="16"/>
        </w:rPr>
      </w:pPr>
      <w:r w:rsidRPr="006235F0">
        <w:rPr>
          <w:rStyle w:val="Odwoanieprzypisudolnego"/>
          <w:rFonts w:ascii="Nunito Sans" w:hAnsi="Nunito Sans"/>
          <w:sz w:val="16"/>
          <w:szCs w:val="16"/>
        </w:rPr>
        <w:footnoteRef/>
      </w:r>
      <w:r w:rsidRPr="006235F0">
        <w:rPr>
          <w:rFonts w:ascii="Nunito Sans" w:hAnsi="Nunito Sans"/>
          <w:sz w:val="16"/>
          <w:szCs w:val="16"/>
        </w:rPr>
        <w:t xml:space="preserve"> </w:t>
      </w:r>
      <w:r w:rsidRPr="006235F0">
        <w:rPr>
          <w:rFonts w:ascii="Nunito Sans" w:hAnsi="Nunito Sans"/>
          <w:color w:val="000000"/>
          <w:sz w:val="16"/>
          <w:szCs w:val="16"/>
          <w:shd w:val="clear" w:color="auto" w:fill="FFFFFF"/>
        </w:rPr>
        <w:t>Rozporządzeni</w:t>
      </w:r>
      <w:r w:rsidR="00862163" w:rsidRPr="006235F0">
        <w:rPr>
          <w:rFonts w:ascii="Nunito Sans" w:hAnsi="Nunito Sans"/>
          <w:color w:val="000000"/>
          <w:sz w:val="16"/>
          <w:szCs w:val="16"/>
          <w:shd w:val="clear" w:color="auto" w:fill="FFFFFF"/>
        </w:rPr>
        <w:t>e</w:t>
      </w:r>
      <w:r w:rsidRPr="006235F0">
        <w:rPr>
          <w:rFonts w:ascii="Nunito Sans" w:hAnsi="Nunito Sans"/>
          <w:color w:val="000000"/>
          <w:sz w:val="16"/>
          <w:szCs w:val="16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B009" w14:textId="31BA4D37" w:rsidR="00DD36CA" w:rsidRPr="00DD36CA" w:rsidRDefault="00DD36CA" w:rsidP="001261D5">
    <w:pPr>
      <w:spacing w:after="120"/>
      <w:jc w:val="both"/>
      <w:rPr>
        <w:rFonts w:ascii="Nunito Sans" w:hAnsi="Nunito Sans"/>
        <w:kern w:val="20"/>
        <w:sz w:val="20"/>
        <w:szCs w:val="20"/>
      </w:rPr>
    </w:pPr>
    <w:r w:rsidRPr="00DD36CA">
      <w:rPr>
        <w:rFonts w:ascii="Nunito Sans" w:hAnsi="Nunito Sans"/>
        <w:sz w:val="20"/>
        <w:szCs w:val="20"/>
      </w:rPr>
      <w:t>Załącznik nr</w:t>
    </w:r>
    <w:r w:rsidRPr="00DD36CA">
      <w:rPr>
        <w:rFonts w:ascii="Nunito Sans" w:hAnsi="Nunito Sans"/>
      </w:rPr>
      <w:t xml:space="preserve"> </w:t>
    </w:r>
    <w:r w:rsidR="00204533" w:rsidRPr="00F72D32">
      <w:rPr>
        <w:rFonts w:ascii="Nunito Sans" w:hAnsi="Nunito Sans"/>
        <w:sz w:val="20"/>
        <w:szCs w:val="20"/>
      </w:rPr>
      <w:t>8</w:t>
    </w:r>
    <w:r w:rsidR="00F72D32" w:rsidRPr="00F72D32">
      <w:rPr>
        <w:rFonts w:ascii="Nunito Sans" w:hAnsi="Nunito Sans"/>
        <w:sz w:val="20"/>
        <w:szCs w:val="20"/>
      </w:rPr>
      <w:t xml:space="preserve"> do Instrukcji użytkownika Aplikacji WOD2021</w:t>
    </w:r>
    <w:r w:rsidRPr="00F72D32">
      <w:rPr>
        <w:rFonts w:ascii="Nunito Sans" w:hAnsi="Nunito Sans"/>
        <w:sz w:val="20"/>
        <w:szCs w:val="20"/>
      </w:rPr>
      <w:t xml:space="preserve"> </w:t>
    </w:r>
  </w:p>
  <w:p w14:paraId="5D4E11EA" w14:textId="16FD4201" w:rsidR="00DD36CA" w:rsidRDefault="00DD3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795"/>
    <w:multiLevelType w:val="hybridMultilevel"/>
    <w:tmpl w:val="A7B09B20"/>
    <w:lvl w:ilvl="0" w:tplc="1DDA93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A15221"/>
    <w:multiLevelType w:val="hybridMultilevel"/>
    <w:tmpl w:val="FC505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B90"/>
    <w:multiLevelType w:val="hybridMultilevel"/>
    <w:tmpl w:val="9558E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5B56"/>
    <w:multiLevelType w:val="hybridMultilevel"/>
    <w:tmpl w:val="6E0E6C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686E"/>
    <w:multiLevelType w:val="hybridMultilevel"/>
    <w:tmpl w:val="17D82032"/>
    <w:lvl w:ilvl="0" w:tplc="641AA5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CBB"/>
    <w:multiLevelType w:val="hybridMultilevel"/>
    <w:tmpl w:val="3ECEDEE2"/>
    <w:lvl w:ilvl="0" w:tplc="641AA580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142F1F"/>
    <w:multiLevelType w:val="hybridMultilevel"/>
    <w:tmpl w:val="5D863304"/>
    <w:lvl w:ilvl="0" w:tplc="641AA580">
      <w:start w:val="1"/>
      <w:numFmt w:val="bullet"/>
      <w:lvlText w:val="­"/>
      <w:lvlJc w:val="left"/>
      <w:pPr>
        <w:ind w:left="120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AFC6E64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28B5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51D3"/>
    <w:multiLevelType w:val="hybridMultilevel"/>
    <w:tmpl w:val="A57E5382"/>
    <w:lvl w:ilvl="0" w:tplc="0415000F">
      <w:start w:val="1"/>
      <w:numFmt w:val="decimal"/>
      <w:lvlText w:val="%1.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0" w15:restartNumberingAfterBreak="0">
    <w:nsid w:val="281A254B"/>
    <w:multiLevelType w:val="hybridMultilevel"/>
    <w:tmpl w:val="CCBCD59E"/>
    <w:lvl w:ilvl="0" w:tplc="A04E7D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B7858E3"/>
    <w:multiLevelType w:val="hybridMultilevel"/>
    <w:tmpl w:val="7206B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31AA"/>
    <w:multiLevelType w:val="hybridMultilevel"/>
    <w:tmpl w:val="2716D83A"/>
    <w:lvl w:ilvl="0" w:tplc="641AA5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11776"/>
    <w:multiLevelType w:val="hybridMultilevel"/>
    <w:tmpl w:val="EFD68C12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4" w15:restartNumberingAfterBreak="0">
    <w:nsid w:val="30BD00B6"/>
    <w:multiLevelType w:val="hybridMultilevel"/>
    <w:tmpl w:val="0C6E3A04"/>
    <w:lvl w:ilvl="0" w:tplc="641AA5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4F6E"/>
    <w:multiLevelType w:val="hybridMultilevel"/>
    <w:tmpl w:val="EEE68666"/>
    <w:lvl w:ilvl="0" w:tplc="A04E7D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8CF294C"/>
    <w:multiLevelType w:val="hybridMultilevel"/>
    <w:tmpl w:val="0EE612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DCC74D8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785F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C39A8"/>
    <w:multiLevelType w:val="hybridMultilevel"/>
    <w:tmpl w:val="1842ECC2"/>
    <w:lvl w:ilvl="0" w:tplc="59824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41AA58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757FC"/>
    <w:multiLevelType w:val="hybridMultilevel"/>
    <w:tmpl w:val="06A42160"/>
    <w:lvl w:ilvl="0" w:tplc="0415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21" w15:restartNumberingAfterBreak="0">
    <w:nsid w:val="489F4FA5"/>
    <w:multiLevelType w:val="hybridMultilevel"/>
    <w:tmpl w:val="84D8F9F6"/>
    <w:lvl w:ilvl="0" w:tplc="641AA5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D1403"/>
    <w:multiLevelType w:val="hybridMultilevel"/>
    <w:tmpl w:val="9D30B0D0"/>
    <w:lvl w:ilvl="0" w:tplc="34180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1065D8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B6930"/>
    <w:multiLevelType w:val="hybridMultilevel"/>
    <w:tmpl w:val="452C11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DF5F3A"/>
    <w:multiLevelType w:val="hybridMultilevel"/>
    <w:tmpl w:val="E4C0233A"/>
    <w:lvl w:ilvl="0" w:tplc="CD96878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9114F4"/>
    <w:multiLevelType w:val="hybridMultilevel"/>
    <w:tmpl w:val="196CC0D6"/>
    <w:lvl w:ilvl="0" w:tplc="641AA5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515E9"/>
    <w:multiLevelType w:val="hybridMultilevel"/>
    <w:tmpl w:val="78A4C71C"/>
    <w:lvl w:ilvl="0" w:tplc="0415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28" w15:restartNumberingAfterBreak="0">
    <w:nsid w:val="5BFD48CF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46C1C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1EE7"/>
    <w:multiLevelType w:val="hybridMultilevel"/>
    <w:tmpl w:val="797296C2"/>
    <w:lvl w:ilvl="0" w:tplc="F732E2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E5D87"/>
    <w:multiLevelType w:val="hybridMultilevel"/>
    <w:tmpl w:val="A3E0419C"/>
    <w:lvl w:ilvl="0" w:tplc="2DE614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6336DBC"/>
    <w:multiLevelType w:val="hybridMultilevel"/>
    <w:tmpl w:val="9D30B0D0"/>
    <w:lvl w:ilvl="0" w:tplc="34180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59767B"/>
    <w:multiLevelType w:val="hybridMultilevel"/>
    <w:tmpl w:val="C9CAE196"/>
    <w:lvl w:ilvl="0" w:tplc="C1206898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56840"/>
    <w:multiLevelType w:val="hybridMultilevel"/>
    <w:tmpl w:val="4E22031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1C1787"/>
    <w:multiLevelType w:val="hybridMultilevel"/>
    <w:tmpl w:val="5D7A7EC4"/>
    <w:lvl w:ilvl="0" w:tplc="A6FC7C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6"/>
  </w:num>
  <w:num w:numId="5">
    <w:abstractNumId w:val="3"/>
  </w:num>
  <w:num w:numId="6">
    <w:abstractNumId w:val="14"/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9"/>
  </w:num>
  <w:num w:numId="10">
    <w:abstractNumId w:val="26"/>
  </w:num>
  <w:num w:numId="11">
    <w:abstractNumId w:val="4"/>
  </w:num>
  <w:num w:numId="12">
    <w:abstractNumId w:val="12"/>
  </w:num>
  <w:num w:numId="13">
    <w:abstractNumId w:val="21"/>
  </w:num>
  <w:num w:numId="14">
    <w:abstractNumId w:val="25"/>
  </w:num>
  <w:num w:numId="15">
    <w:abstractNumId w:val="23"/>
  </w:num>
  <w:num w:numId="16">
    <w:abstractNumId w:val="7"/>
  </w:num>
  <w:num w:numId="17">
    <w:abstractNumId w:val="28"/>
  </w:num>
  <w:num w:numId="18">
    <w:abstractNumId w:val="29"/>
  </w:num>
  <w:num w:numId="19">
    <w:abstractNumId w:val="18"/>
  </w:num>
  <w:num w:numId="20">
    <w:abstractNumId w:val="8"/>
  </w:num>
  <w:num w:numId="21">
    <w:abstractNumId w:val="17"/>
  </w:num>
  <w:num w:numId="22">
    <w:abstractNumId w:val="35"/>
  </w:num>
  <w:num w:numId="23">
    <w:abstractNumId w:val="10"/>
  </w:num>
  <w:num w:numId="24">
    <w:abstractNumId w:val="15"/>
  </w:num>
  <w:num w:numId="25">
    <w:abstractNumId w:val="9"/>
  </w:num>
  <w:num w:numId="26">
    <w:abstractNumId w:val="27"/>
  </w:num>
  <w:num w:numId="27">
    <w:abstractNumId w:val="20"/>
  </w:num>
  <w:num w:numId="28">
    <w:abstractNumId w:val="13"/>
  </w:num>
  <w:num w:numId="29">
    <w:abstractNumId w:val="16"/>
  </w:num>
  <w:num w:numId="30">
    <w:abstractNumId w:val="11"/>
  </w:num>
  <w:num w:numId="31">
    <w:abstractNumId w:val="33"/>
  </w:num>
  <w:num w:numId="32">
    <w:abstractNumId w:val="1"/>
  </w:num>
  <w:num w:numId="33">
    <w:abstractNumId w:val="24"/>
  </w:num>
  <w:num w:numId="34">
    <w:abstractNumId w:val="30"/>
  </w:num>
  <w:num w:numId="35">
    <w:abstractNumId w:val="32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46"/>
    <w:rsid w:val="00047D8D"/>
    <w:rsid w:val="000A5146"/>
    <w:rsid w:val="000F7492"/>
    <w:rsid w:val="00100A94"/>
    <w:rsid w:val="00107B52"/>
    <w:rsid w:val="001261D5"/>
    <w:rsid w:val="00143706"/>
    <w:rsid w:val="001701B4"/>
    <w:rsid w:val="00180E9C"/>
    <w:rsid w:val="00187AA0"/>
    <w:rsid w:val="00192C18"/>
    <w:rsid w:val="001C79A6"/>
    <w:rsid w:val="00204533"/>
    <w:rsid w:val="00226123"/>
    <w:rsid w:val="00227085"/>
    <w:rsid w:val="00236F39"/>
    <w:rsid w:val="002416CA"/>
    <w:rsid w:val="00280F93"/>
    <w:rsid w:val="00297BFA"/>
    <w:rsid w:val="002A50C6"/>
    <w:rsid w:val="00313DFF"/>
    <w:rsid w:val="00372C5B"/>
    <w:rsid w:val="0040713E"/>
    <w:rsid w:val="00417ACA"/>
    <w:rsid w:val="00440553"/>
    <w:rsid w:val="004477BF"/>
    <w:rsid w:val="00461C3F"/>
    <w:rsid w:val="00465EA9"/>
    <w:rsid w:val="00496DAE"/>
    <w:rsid w:val="004D4B17"/>
    <w:rsid w:val="004E7BAE"/>
    <w:rsid w:val="004F072E"/>
    <w:rsid w:val="0051079E"/>
    <w:rsid w:val="00512D99"/>
    <w:rsid w:val="00530BA9"/>
    <w:rsid w:val="005926D2"/>
    <w:rsid w:val="005A2262"/>
    <w:rsid w:val="005C1D85"/>
    <w:rsid w:val="005C29F3"/>
    <w:rsid w:val="006235F0"/>
    <w:rsid w:val="0065119A"/>
    <w:rsid w:val="00661D77"/>
    <w:rsid w:val="0070195A"/>
    <w:rsid w:val="007424A8"/>
    <w:rsid w:val="0074499A"/>
    <w:rsid w:val="007704E5"/>
    <w:rsid w:val="007914B1"/>
    <w:rsid w:val="007C7928"/>
    <w:rsid w:val="00803503"/>
    <w:rsid w:val="008144EA"/>
    <w:rsid w:val="00825D39"/>
    <w:rsid w:val="00836B0A"/>
    <w:rsid w:val="00837E67"/>
    <w:rsid w:val="0084177F"/>
    <w:rsid w:val="00857A5E"/>
    <w:rsid w:val="00862163"/>
    <w:rsid w:val="00884F78"/>
    <w:rsid w:val="00896596"/>
    <w:rsid w:val="008B381E"/>
    <w:rsid w:val="008C01FA"/>
    <w:rsid w:val="008E75B7"/>
    <w:rsid w:val="008F23D8"/>
    <w:rsid w:val="008F612F"/>
    <w:rsid w:val="00915CFD"/>
    <w:rsid w:val="00936465"/>
    <w:rsid w:val="00953B3B"/>
    <w:rsid w:val="00976235"/>
    <w:rsid w:val="009C115D"/>
    <w:rsid w:val="009D2E8B"/>
    <w:rsid w:val="00A31C5E"/>
    <w:rsid w:val="00A34623"/>
    <w:rsid w:val="00A41283"/>
    <w:rsid w:val="00A53246"/>
    <w:rsid w:val="00A54AE6"/>
    <w:rsid w:val="00A777D1"/>
    <w:rsid w:val="00A828B2"/>
    <w:rsid w:val="00AD12F5"/>
    <w:rsid w:val="00AE7FC9"/>
    <w:rsid w:val="00AF288F"/>
    <w:rsid w:val="00AF60EC"/>
    <w:rsid w:val="00B43746"/>
    <w:rsid w:val="00B45361"/>
    <w:rsid w:val="00B705F9"/>
    <w:rsid w:val="00B8788B"/>
    <w:rsid w:val="00BB4C14"/>
    <w:rsid w:val="00BB51CD"/>
    <w:rsid w:val="00BD10F4"/>
    <w:rsid w:val="00BD1C2A"/>
    <w:rsid w:val="00BE1B81"/>
    <w:rsid w:val="00C00429"/>
    <w:rsid w:val="00C012F7"/>
    <w:rsid w:val="00C2470C"/>
    <w:rsid w:val="00C271BE"/>
    <w:rsid w:val="00C53317"/>
    <w:rsid w:val="00C979F4"/>
    <w:rsid w:val="00CD243D"/>
    <w:rsid w:val="00CF5C39"/>
    <w:rsid w:val="00CF7D1B"/>
    <w:rsid w:val="00D34FA3"/>
    <w:rsid w:val="00D4703A"/>
    <w:rsid w:val="00D77B16"/>
    <w:rsid w:val="00DB774E"/>
    <w:rsid w:val="00DD36CA"/>
    <w:rsid w:val="00DD5A0B"/>
    <w:rsid w:val="00EA6625"/>
    <w:rsid w:val="00EC1EC2"/>
    <w:rsid w:val="00EC1EFB"/>
    <w:rsid w:val="00EC4A74"/>
    <w:rsid w:val="00F11893"/>
    <w:rsid w:val="00F23382"/>
    <w:rsid w:val="00F27EAE"/>
    <w:rsid w:val="00F32382"/>
    <w:rsid w:val="00F34CD7"/>
    <w:rsid w:val="00F4253D"/>
    <w:rsid w:val="00F52C04"/>
    <w:rsid w:val="00F53B58"/>
    <w:rsid w:val="00F72D32"/>
    <w:rsid w:val="00FC2D3B"/>
    <w:rsid w:val="00FC38E8"/>
    <w:rsid w:val="00FC44A3"/>
    <w:rsid w:val="00FD2C33"/>
    <w:rsid w:val="00FE7EC4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DB5F"/>
  <w15:chartTrackingRefBased/>
  <w15:docId w15:val="{994F4415-C19A-4F4A-88E5-ED62EFD3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D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F7D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D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F7D1B"/>
    <w:rPr>
      <w:vertAlign w:val="superscript"/>
    </w:rPr>
  </w:style>
  <w:style w:type="paragraph" w:customStyle="1" w:styleId="Default">
    <w:name w:val="Default"/>
    <w:rsid w:val="00A82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C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C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C5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A3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12F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12F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11893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D3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6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348B-AE93-46AA-AF0B-E9E45E673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153DE-E59C-425F-99B2-296F2477CB20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78db968a-dfc8-4812-98f1-61ef61c30ad0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51B5C8-2DEA-44B2-B884-7B989C0D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63F20-A65A-4CC6-A918-4FFAD146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Pluto-Prondzińska</dc:creator>
  <cp:keywords/>
  <dc:description/>
  <cp:lastModifiedBy>Katarzyna Muczyńska</cp:lastModifiedBy>
  <cp:revision>14</cp:revision>
  <dcterms:created xsi:type="dcterms:W3CDTF">2023-11-06T07:31:00Z</dcterms:created>
  <dcterms:modified xsi:type="dcterms:W3CDTF">2023-11-28T11:41:00Z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  <property fmtid="{D5CDD505-2E9C-101B-9397-08002B2CF9AE}" pid="3" name="Order">
    <vt:r8>69700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https://intranet/przestrzenbranzowa/uzgodnienia/Documents/DM WPP/FENIKS/WoD/pismo IZ dalsze kroki 04.2023/przekazane do DR/04. FORMULARZ OŚWIADCZEŃ.docx</vt:lpwstr>
  </property>
</Properties>
</file>