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9A37" w14:textId="77777777" w:rsidR="00D65665" w:rsidRPr="000D7EC8" w:rsidRDefault="00D65665" w:rsidP="003D393D">
      <w:pPr>
        <w:spacing w:after="0" w:line="240" w:lineRule="auto"/>
        <w:jc w:val="center"/>
        <w:rPr>
          <w:rFonts w:ascii="Open Sans" w:hAnsi="Open Sans" w:cs="Open Sans"/>
          <w:b/>
          <w:lang w:eastAsia="pl-PL"/>
        </w:rPr>
      </w:pPr>
      <w:r w:rsidRPr="000D7EC8">
        <w:rPr>
          <w:rFonts w:ascii="Open Sans" w:hAnsi="Open Sans" w:cs="Open Sans"/>
          <w:b/>
          <w:lang w:eastAsia="pl-PL"/>
        </w:rPr>
        <w:t xml:space="preserve">Załącznik nr … do umowy o dofinansowanie nr </w:t>
      </w:r>
      <w:r w:rsidR="00585817" w:rsidRPr="000D7EC8">
        <w:rPr>
          <w:rFonts w:ascii="Open Sans" w:hAnsi="Open Sans" w:cs="Open Sans"/>
          <w:b/>
          <w:lang w:eastAsia="pl-PL"/>
        </w:rPr>
        <w:t>………………………………………………</w:t>
      </w:r>
      <w:r w:rsidRPr="000D7EC8">
        <w:rPr>
          <w:rFonts w:ascii="Open Sans" w:hAnsi="Open Sans" w:cs="Open Sans"/>
          <w:b/>
          <w:lang w:eastAsia="pl-PL"/>
        </w:rPr>
        <w:t xml:space="preserve"> z dnia </w:t>
      </w:r>
      <w:r w:rsidR="00585817" w:rsidRPr="000D7EC8">
        <w:rPr>
          <w:rFonts w:ascii="Open Sans" w:hAnsi="Open Sans" w:cs="Open Sans"/>
          <w:b/>
          <w:lang w:eastAsia="pl-PL"/>
        </w:rPr>
        <w:t>…………………….</w:t>
      </w:r>
    </w:p>
    <w:p w14:paraId="22F22EFC" w14:textId="77777777" w:rsidR="00D65665" w:rsidRPr="000D7EC8" w:rsidRDefault="00D65665" w:rsidP="003D393D">
      <w:pPr>
        <w:spacing w:after="0" w:line="240" w:lineRule="auto"/>
        <w:rPr>
          <w:rFonts w:ascii="Open Sans" w:hAnsi="Open Sans" w:cs="Open Sans"/>
          <w:b/>
          <w:lang w:eastAsia="pl-PL"/>
        </w:rPr>
      </w:pPr>
    </w:p>
    <w:p w14:paraId="40014EE4" w14:textId="77777777" w:rsidR="00A246A9" w:rsidRPr="000D7EC8" w:rsidRDefault="00A246A9" w:rsidP="003D393D">
      <w:pPr>
        <w:spacing w:after="0" w:line="240" w:lineRule="auto"/>
        <w:jc w:val="center"/>
        <w:rPr>
          <w:rFonts w:ascii="Open Sans" w:hAnsi="Open Sans" w:cs="Open Sans"/>
          <w:b/>
          <w:lang w:eastAsia="pl-PL"/>
        </w:rPr>
      </w:pPr>
    </w:p>
    <w:p w14:paraId="5ECB4B2A" w14:textId="723143A0" w:rsidR="00D65665" w:rsidRPr="000D7EC8" w:rsidRDefault="00D65665" w:rsidP="003D393D">
      <w:pPr>
        <w:spacing w:after="0" w:line="240" w:lineRule="auto"/>
        <w:jc w:val="center"/>
        <w:rPr>
          <w:rFonts w:ascii="Open Sans" w:hAnsi="Open Sans" w:cs="Open Sans"/>
          <w:b/>
          <w:lang w:eastAsia="pl-PL"/>
        </w:rPr>
      </w:pPr>
      <w:r w:rsidRPr="000D7EC8">
        <w:rPr>
          <w:rFonts w:ascii="Open Sans" w:hAnsi="Open Sans" w:cs="Open Sans"/>
          <w:b/>
          <w:lang w:eastAsia="pl-PL"/>
        </w:rPr>
        <w:t>Zestawienie wskaźników</w:t>
      </w:r>
      <w:r w:rsidR="004016F6" w:rsidRPr="000D7EC8">
        <w:rPr>
          <w:rFonts w:ascii="Open Sans" w:hAnsi="Open Sans" w:cs="Open Sans"/>
          <w:b/>
          <w:lang w:eastAsia="pl-PL"/>
        </w:rPr>
        <w:t xml:space="preserve"> </w:t>
      </w:r>
      <w:r w:rsidRPr="000D7EC8">
        <w:rPr>
          <w:rFonts w:ascii="Open Sans" w:hAnsi="Open Sans" w:cs="Open Sans"/>
          <w:b/>
          <w:lang w:eastAsia="pl-PL"/>
        </w:rPr>
        <w:t>do monitorowania postępu rzeczowego Projektu</w:t>
      </w:r>
      <w:r w:rsidR="00084621" w:rsidRPr="000D7EC8">
        <w:rPr>
          <w:rStyle w:val="Odwoanieprzypisudolnego"/>
          <w:rFonts w:ascii="Open Sans" w:hAnsi="Open Sans" w:cs="Open Sans"/>
          <w:b/>
          <w:lang w:eastAsia="pl-PL"/>
        </w:rPr>
        <w:footnoteReference w:id="1"/>
      </w:r>
    </w:p>
    <w:p w14:paraId="380F685E" w14:textId="77777777" w:rsidR="00D65665" w:rsidRPr="000D7EC8" w:rsidRDefault="00D65665" w:rsidP="003D393D">
      <w:pPr>
        <w:spacing w:after="0" w:line="240" w:lineRule="auto"/>
        <w:jc w:val="center"/>
        <w:rPr>
          <w:rFonts w:ascii="Open Sans" w:hAnsi="Open Sans" w:cs="Open Sans"/>
          <w:lang w:eastAsia="pl-PL"/>
        </w:rPr>
      </w:pPr>
    </w:p>
    <w:p w14:paraId="4223BD62" w14:textId="47D06CAF" w:rsidR="000F203B" w:rsidRPr="000D7EC8" w:rsidRDefault="00585817" w:rsidP="0000758C">
      <w:pPr>
        <w:spacing w:after="120" w:line="240" w:lineRule="auto"/>
        <w:jc w:val="both"/>
        <w:rPr>
          <w:rFonts w:ascii="Open Sans" w:hAnsi="Open Sans" w:cs="Open Sans"/>
          <w:lang w:eastAsia="pl-PL"/>
        </w:rPr>
      </w:pPr>
      <w:r w:rsidRPr="000D7EC8">
        <w:rPr>
          <w:rFonts w:ascii="Open Sans" w:hAnsi="Open Sans" w:cs="Open Sans"/>
          <w:lang w:eastAsia="pl-PL"/>
        </w:rPr>
        <w:t xml:space="preserve">W zestawieniu proszę </w:t>
      </w:r>
      <w:r w:rsidR="00D65665" w:rsidRPr="000D7EC8">
        <w:rPr>
          <w:rFonts w:ascii="Open Sans" w:hAnsi="Open Sans" w:cs="Open Sans"/>
          <w:lang w:eastAsia="pl-PL"/>
        </w:rPr>
        <w:t>zastosować wszystkie wskaźniki wskazane w</w:t>
      </w:r>
      <w:r w:rsidR="00B53476" w:rsidRPr="000D7EC8">
        <w:rPr>
          <w:rFonts w:ascii="Open Sans" w:hAnsi="Open Sans" w:cs="Open Sans"/>
          <w:lang w:eastAsia="pl-PL"/>
        </w:rPr>
        <w:t xml:space="preserve"> </w:t>
      </w:r>
      <w:r w:rsidR="00D65665" w:rsidRPr="000D7EC8">
        <w:rPr>
          <w:rFonts w:ascii="Open Sans" w:hAnsi="Open Sans" w:cs="Open Sans"/>
          <w:i/>
          <w:lang w:eastAsia="pl-PL"/>
        </w:rPr>
        <w:t>Katalogu wskaźników obowiązkowych do monitorowania postępu rzeczowego projektów</w:t>
      </w:r>
      <w:r w:rsidR="00D65665" w:rsidRPr="000D7EC8">
        <w:rPr>
          <w:rFonts w:ascii="Open Sans" w:hAnsi="Open Sans" w:cs="Open Sans"/>
          <w:lang w:eastAsia="pl-PL"/>
        </w:rPr>
        <w:t xml:space="preserve"> </w:t>
      </w:r>
      <w:r w:rsidRPr="000D7EC8">
        <w:rPr>
          <w:rFonts w:ascii="Open Sans" w:hAnsi="Open Sans" w:cs="Open Sans"/>
          <w:lang w:eastAsia="pl-PL"/>
        </w:rPr>
        <w:t xml:space="preserve">dla danego Działania. Katalog jest </w:t>
      </w:r>
      <w:r w:rsidR="00416B57" w:rsidRPr="000D7EC8">
        <w:rPr>
          <w:rFonts w:ascii="Open Sans" w:hAnsi="Open Sans" w:cs="Open Sans"/>
          <w:lang w:eastAsia="pl-PL"/>
        </w:rPr>
        <w:t xml:space="preserve">dostępny </w:t>
      </w:r>
      <w:r w:rsidR="005C5D6A" w:rsidRPr="000D7EC8">
        <w:rPr>
          <w:rFonts w:ascii="Open Sans" w:hAnsi="Open Sans" w:cs="Open Sans"/>
          <w:lang w:eastAsia="pl-PL"/>
        </w:rPr>
        <w:t>na stronie internetowej http://www.</w:t>
      </w:r>
      <w:r w:rsidR="007C038E" w:rsidRPr="000D7EC8">
        <w:rPr>
          <w:rFonts w:ascii="Open Sans" w:hAnsi="Open Sans" w:cs="Open Sans"/>
          <w:lang w:eastAsia="pl-PL"/>
        </w:rPr>
        <w:t>feniks</w:t>
      </w:r>
      <w:r w:rsidR="005C5D6A" w:rsidRPr="000D7EC8">
        <w:rPr>
          <w:rFonts w:ascii="Open Sans" w:hAnsi="Open Sans" w:cs="Open Sans"/>
          <w:lang w:eastAsia="pl-PL"/>
        </w:rPr>
        <w:t>.gov.pl</w:t>
      </w:r>
      <w:r w:rsidR="00B53476" w:rsidRPr="000D7EC8">
        <w:rPr>
          <w:rStyle w:val="Odwoanieprzypisudolnego"/>
          <w:rFonts w:ascii="Open Sans" w:hAnsi="Open Sans" w:cs="Open Sans"/>
          <w:lang w:eastAsia="pl-PL"/>
        </w:rPr>
        <w:footnoteReference w:id="2"/>
      </w:r>
      <w:r w:rsidRPr="000D7EC8">
        <w:rPr>
          <w:rFonts w:ascii="Open Sans" w:hAnsi="Open Sans" w:cs="Open Sans"/>
          <w:lang w:eastAsia="pl-PL"/>
        </w:rPr>
        <w:t>.</w:t>
      </w:r>
      <w:r w:rsidR="008E362B" w:rsidRPr="000D7EC8">
        <w:rPr>
          <w:rFonts w:ascii="Open Sans" w:hAnsi="Open Sans" w:cs="Open Sans"/>
          <w:lang w:eastAsia="pl-PL"/>
        </w:rPr>
        <w:t xml:space="preserve"> W</w:t>
      </w:r>
      <w:r w:rsidR="008366CA" w:rsidRPr="000D7EC8">
        <w:rPr>
          <w:rFonts w:ascii="Open Sans" w:hAnsi="Open Sans" w:cs="Open Sans"/>
          <w:lang w:eastAsia="pl-PL"/>
        </w:rPr>
        <w:t>skaźniki istotne dla celów interwencji</w:t>
      </w:r>
      <w:r w:rsidR="00B53476" w:rsidRPr="000D7EC8">
        <w:rPr>
          <w:rStyle w:val="Odwoanieprzypisudolnego"/>
          <w:rFonts w:ascii="Open Sans" w:hAnsi="Open Sans" w:cs="Open Sans"/>
          <w:lang w:eastAsia="pl-PL"/>
        </w:rPr>
        <w:footnoteReference w:id="3"/>
      </w:r>
      <w:r w:rsidR="008E362B" w:rsidRPr="000D7EC8">
        <w:rPr>
          <w:rFonts w:ascii="Open Sans" w:hAnsi="Open Sans" w:cs="Open Sans"/>
          <w:lang w:eastAsia="pl-PL"/>
        </w:rPr>
        <w:t xml:space="preserve"> należy oznaczyć zgodnie z</w:t>
      </w:r>
      <w:r w:rsidR="004A12FB" w:rsidRPr="000D7EC8">
        <w:rPr>
          <w:rFonts w:ascii="Open Sans" w:hAnsi="Open Sans" w:cs="Open Sans"/>
          <w:lang w:eastAsia="pl-PL"/>
        </w:rPr>
        <w:t xml:space="preserve"> </w:t>
      </w:r>
      <w:r w:rsidR="008E362B" w:rsidRPr="000D7EC8">
        <w:rPr>
          <w:rFonts w:ascii="Open Sans" w:hAnsi="Open Sans" w:cs="Open Sans"/>
          <w:lang w:eastAsia="pl-PL"/>
        </w:rPr>
        <w:t xml:space="preserve">ww. </w:t>
      </w:r>
      <w:r w:rsidR="008E362B" w:rsidRPr="000D7EC8">
        <w:rPr>
          <w:rFonts w:ascii="Open Sans" w:hAnsi="Open Sans" w:cs="Open Sans"/>
          <w:i/>
          <w:iCs/>
          <w:lang w:eastAsia="pl-PL"/>
        </w:rPr>
        <w:t>Katalogiem</w:t>
      </w:r>
      <w:r w:rsidR="00D65665" w:rsidRPr="000D7EC8">
        <w:rPr>
          <w:rFonts w:ascii="Open Sans" w:hAnsi="Open Sans" w:cs="Open Sans"/>
          <w:lang w:eastAsia="pl-PL"/>
        </w:rPr>
        <w:t>.</w:t>
      </w:r>
      <w:r w:rsidR="008E362B" w:rsidRPr="000D7EC8">
        <w:rPr>
          <w:rFonts w:ascii="Open Sans" w:hAnsi="Open Sans" w:cs="Open Sans"/>
          <w:lang w:eastAsia="pl-PL"/>
        </w:rPr>
        <w:t xml:space="preserve"> </w:t>
      </w:r>
    </w:p>
    <w:p w14:paraId="70252D45" w14:textId="73134AEB" w:rsidR="00D65665" w:rsidRPr="000D7EC8" w:rsidRDefault="00D65665" w:rsidP="0000758C">
      <w:pPr>
        <w:spacing w:after="120" w:line="240" w:lineRule="auto"/>
        <w:jc w:val="both"/>
        <w:rPr>
          <w:rFonts w:ascii="Open Sans" w:hAnsi="Open Sans" w:cs="Open Sans"/>
          <w:lang w:eastAsia="pl-PL"/>
        </w:rPr>
      </w:pPr>
      <w:r w:rsidRPr="000D7EC8">
        <w:rPr>
          <w:rFonts w:ascii="Open Sans" w:hAnsi="Open Sans" w:cs="Open Sans"/>
          <w:lang w:eastAsia="pl-PL"/>
        </w:rPr>
        <w:t xml:space="preserve">W wyjątkowych przypadkach, za zgodą Instytucji będącej stroną umowy, można zastosować </w:t>
      </w:r>
      <w:r w:rsidR="00B95C06" w:rsidRPr="000D7EC8">
        <w:rPr>
          <w:rFonts w:ascii="Open Sans" w:hAnsi="Open Sans" w:cs="Open Sans"/>
          <w:lang w:eastAsia="pl-PL"/>
        </w:rPr>
        <w:t xml:space="preserve">również </w:t>
      </w:r>
      <w:r w:rsidRPr="000D7EC8">
        <w:rPr>
          <w:rFonts w:ascii="Open Sans" w:hAnsi="Open Sans" w:cs="Open Sans"/>
          <w:lang w:eastAsia="pl-PL"/>
        </w:rPr>
        <w:t>wskaźniki charakterystyczne dla danego projektu</w:t>
      </w:r>
      <w:r w:rsidR="008E1BE7" w:rsidRPr="000D7EC8">
        <w:rPr>
          <w:rFonts w:ascii="Open Sans" w:hAnsi="Open Sans" w:cs="Open Sans"/>
          <w:lang w:eastAsia="pl-PL"/>
        </w:rPr>
        <w:t xml:space="preserve"> (</w:t>
      </w:r>
      <w:r w:rsidR="00B95C06" w:rsidRPr="000D7EC8">
        <w:rPr>
          <w:rFonts w:ascii="Open Sans" w:hAnsi="Open Sans" w:cs="Open Sans"/>
          <w:lang w:eastAsia="pl-PL"/>
        </w:rPr>
        <w:t xml:space="preserve">tj. </w:t>
      </w:r>
      <w:r w:rsidR="008E1BE7" w:rsidRPr="000D7EC8">
        <w:rPr>
          <w:rFonts w:ascii="Open Sans" w:hAnsi="Open Sans" w:cs="Open Sans"/>
          <w:lang w:eastAsia="pl-PL"/>
        </w:rPr>
        <w:t>tzw. wskaźniki własne Projektu)</w:t>
      </w:r>
      <w:r w:rsidRPr="000D7EC8">
        <w:rPr>
          <w:rFonts w:ascii="Open Sans" w:hAnsi="Open Sans" w:cs="Open Sans"/>
          <w:lang w:eastAsia="pl-PL"/>
        </w:rPr>
        <w:t xml:space="preserve">. Wskaźniki te, co do zasady, </w:t>
      </w:r>
      <w:r w:rsidR="00B95C06" w:rsidRPr="000D7EC8">
        <w:rPr>
          <w:rFonts w:ascii="Open Sans" w:hAnsi="Open Sans" w:cs="Open Sans"/>
          <w:lang w:eastAsia="pl-PL"/>
        </w:rPr>
        <w:t>oznacza się jako</w:t>
      </w:r>
      <w:r w:rsidRPr="000D7EC8">
        <w:rPr>
          <w:rFonts w:ascii="Open Sans" w:hAnsi="Open Sans" w:cs="Open Sans"/>
          <w:lang w:eastAsia="pl-PL"/>
        </w:rPr>
        <w:t xml:space="preserve"> wskaźnik</w:t>
      </w:r>
      <w:r w:rsidR="00B95C06" w:rsidRPr="000D7EC8">
        <w:rPr>
          <w:rFonts w:ascii="Open Sans" w:hAnsi="Open Sans" w:cs="Open Sans"/>
          <w:lang w:eastAsia="pl-PL"/>
        </w:rPr>
        <w:t>i</w:t>
      </w:r>
      <w:r w:rsidRPr="000D7EC8">
        <w:rPr>
          <w:rFonts w:ascii="Open Sans" w:hAnsi="Open Sans" w:cs="Open Sans"/>
          <w:lang w:eastAsia="pl-PL"/>
        </w:rPr>
        <w:t xml:space="preserve"> informacyjn</w:t>
      </w:r>
      <w:r w:rsidR="00B95C06" w:rsidRPr="000D7EC8">
        <w:rPr>
          <w:rFonts w:ascii="Open Sans" w:hAnsi="Open Sans" w:cs="Open Sans"/>
          <w:lang w:eastAsia="pl-PL"/>
        </w:rPr>
        <w:t>e</w:t>
      </w:r>
      <w:r w:rsidR="00084621" w:rsidRPr="000D7EC8">
        <w:rPr>
          <w:rStyle w:val="Odwoanieprzypisudolnego"/>
          <w:rFonts w:ascii="Open Sans" w:hAnsi="Open Sans" w:cs="Open Sans"/>
          <w:lang w:eastAsia="pl-PL"/>
        </w:rPr>
        <w:footnoteReference w:id="4"/>
      </w:r>
      <w:r w:rsidRPr="000D7EC8">
        <w:rPr>
          <w:rFonts w:ascii="Open Sans" w:hAnsi="Open Sans" w:cs="Open Sans"/>
          <w:lang w:eastAsia="pl-PL"/>
        </w:rPr>
        <w:t xml:space="preserve">. </w:t>
      </w:r>
    </w:p>
    <w:p w14:paraId="5D4693A5" w14:textId="77777777" w:rsidR="00B53476" w:rsidRPr="000D7EC8" w:rsidRDefault="00B53476" w:rsidP="00292F8D">
      <w:pPr>
        <w:spacing w:before="60" w:after="60" w:line="240" w:lineRule="auto"/>
        <w:jc w:val="both"/>
        <w:rPr>
          <w:rFonts w:ascii="Open Sans" w:hAnsi="Open Sans" w:cs="Open Sans"/>
          <w:lang w:eastAsia="pl-PL"/>
        </w:rPr>
      </w:pPr>
    </w:p>
    <w:p w14:paraId="1455A092" w14:textId="462E1ED1" w:rsidR="004016F6" w:rsidRPr="000D7EC8" w:rsidRDefault="00B53476" w:rsidP="0076743E">
      <w:pPr>
        <w:spacing w:after="120" w:line="240" w:lineRule="auto"/>
        <w:jc w:val="both"/>
        <w:rPr>
          <w:rFonts w:ascii="Open Sans" w:hAnsi="Open Sans" w:cs="Open Sans"/>
          <w:i/>
          <w:iCs/>
          <w:lang w:eastAsia="pl-PL"/>
        </w:rPr>
      </w:pPr>
      <w:r w:rsidRPr="000D7EC8">
        <w:rPr>
          <w:rFonts w:ascii="Open Sans" w:hAnsi="Open Sans" w:cs="Open Sans"/>
          <w:b/>
          <w:bCs/>
          <w:lang w:eastAsia="pl-PL"/>
        </w:rPr>
        <w:t>Tabela 1.</w:t>
      </w:r>
      <w:r w:rsidRPr="000D7EC8">
        <w:rPr>
          <w:rFonts w:ascii="Open Sans" w:hAnsi="Open Sans" w:cs="Open Sans"/>
          <w:lang w:eastAsia="pl-PL"/>
        </w:rPr>
        <w:t xml:space="preserve"> </w:t>
      </w:r>
      <w:r w:rsidRPr="000D7EC8">
        <w:rPr>
          <w:rFonts w:ascii="Open Sans" w:hAnsi="Open Sans" w:cs="Open Sans"/>
          <w:i/>
          <w:iCs/>
          <w:lang w:eastAsia="pl-PL"/>
        </w:rPr>
        <w:t>Wskaźniki produktu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2"/>
        <w:gridCol w:w="4331"/>
        <w:gridCol w:w="1339"/>
        <w:gridCol w:w="2030"/>
        <w:gridCol w:w="1447"/>
        <w:gridCol w:w="1464"/>
        <w:gridCol w:w="3083"/>
      </w:tblGrid>
      <w:tr w:rsidR="002B464D" w:rsidRPr="000D7EC8" w14:paraId="4372B3DD" w14:textId="77777777" w:rsidTr="000D7EC8"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05D38DF2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20" w:type="pct"/>
            <w:shd w:val="clear" w:color="auto" w:fill="D9D9D9" w:themeFill="background1" w:themeFillShade="D9"/>
            <w:vAlign w:val="center"/>
          </w:tcPr>
          <w:p w14:paraId="1FF93915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Nazwa wskaźnika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70FAF00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4D9A513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Wartość docelowa</w:t>
            </w:r>
            <w:r w:rsidRPr="000D7EC8">
              <w:rPr>
                <w:rStyle w:val="Odwoanieprzypisudolnego"/>
                <w:rFonts w:ascii="Open Sans" w:hAnsi="Open Sans" w:cs="Open Sans"/>
                <w:b/>
                <w:bCs/>
                <w:color w:val="000000"/>
                <w:lang w:eastAsia="pl-PL"/>
              </w:rPr>
              <w:footnoteReference w:id="5"/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C9EA325" w14:textId="72612518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Rok osiągnięcia wartości docelowej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0CE582BC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Wskaźnik istotny dla celów interwencji</w:t>
            </w:r>
          </w:p>
          <w:p w14:paraId="5BD513ED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(Tak / Nie)</w:t>
            </w: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186A5CB1" w14:textId="5EACCB63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Sposób pomiaru wskaźnika</w:t>
            </w:r>
            <w:r w:rsidRPr="000D7EC8">
              <w:rPr>
                <w:rStyle w:val="Odwoanieprzypisudolnego"/>
                <w:rFonts w:ascii="Open Sans" w:hAnsi="Open Sans" w:cs="Open Sans"/>
                <w:b/>
                <w:bCs/>
                <w:color w:val="000000"/>
                <w:lang w:eastAsia="pl-PL"/>
              </w:rPr>
              <w:footnoteReference w:id="6"/>
            </w:r>
          </w:p>
        </w:tc>
      </w:tr>
      <w:tr w:rsidR="002B464D" w:rsidRPr="000D7EC8" w14:paraId="4F574703" w14:textId="77777777" w:rsidTr="000D7EC8"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226AFCA7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-1-</w:t>
            </w:r>
          </w:p>
        </w:tc>
        <w:tc>
          <w:tcPr>
            <w:tcW w:w="1520" w:type="pct"/>
            <w:shd w:val="clear" w:color="auto" w:fill="D9D9D9" w:themeFill="background1" w:themeFillShade="D9"/>
            <w:vAlign w:val="center"/>
          </w:tcPr>
          <w:p w14:paraId="7D6B6490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-2-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BFDD69C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-3-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5F98B4A5" w14:textId="565737A8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-4-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05705DF" w14:textId="548D12F5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-5-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2588ED04" w14:textId="50F1873D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-6-</w:t>
            </w: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10F9845B" w14:textId="712573CF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-7-</w:t>
            </w:r>
          </w:p>
        </w:tc>
      </w:tr>
      <w:tr w:rsidR="002B464D" w:rsidRPr="000D7EC8" w14:paraId="4647873A" w14:textId="77777777" w:rsidTr="000D7EC8">
        <w:trPr>
          <w:trHeight w:val="437"/>
        </w:trPr>
        <w:tc>
          <w:tcPr>
            <w:tcW w:w="207" w:type="pct"/>
            <w:vAlign w:val="center"/>
          </w:tcPr>
          <w:p w14:paraId="624C2185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t>1.</w:t>
            </w:r>
          </w:p>
        </w:tc>
        <w:tc>
          <w:tcPr>
            <w:tcW w:w="1520" w:type="pct"/>
            <w:vAlign w:val="center"/>
          </w:tcPr>
          <w:p w14:paraId="1DAEC695" w14:textId="77777777" w:rsidR="002B464D" w:rsidRPr="000D7EC8" w:rsidRDefault="002B464D" w:rsidP="0000758C">
            <w:pPr>
              <w:spacing w:after="0" w:line="240" w:lineRule="auto"/>
              <w:contextualSpacing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2" w:type="pct"/>
            <w:vAlign w:val="center"/>
          </w:tcPr>
          <w:p w14:paraId="5504FEBF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14" w:type="pct"/>
            <w:vAlign w:val="center"/>
          </w:tcPr>
          <w:p w14:paraId="1340493D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510" w:type="pct"/>
            <w:vAlign w:val="center"/>
          </w:tcPr>
          <w:p w14:paraId="2446585E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93" w:type="pct"/>
            <w:vAlign w:val="center"/>
          </w:tcPr>
          <w:p w14:paraId="39B8D242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083" w:type="pct"/>
            <w:vAlign w:val="center"/>
          </w:tcPr>
          <w:p w14:paraId="02670C17" w14:textId="4B74252F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2B464D" w:rsidRPr="000D7EC8" w14:paraId="6328418D" w14:textId="77777777" w:rsidTr="000D7EC8">
        <w:trPr>
          <w:trHeight w:val="437"/>
        </w:trPr>
        <w:tc>
          <w:tcPr>
            <w:tcW w:w="207" w:type="pct"/>
            <w:vAlign w:val="center"/>
          </w:tcPr>
          <w:p w14:paraId="411B90BE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t>2.</w:t>
            </w:r>
          </w:p>
        </w:tc>
        <w:tc>
          <w:tcPr>
            <w:tcW w:w="1520" w:type="pct"/>
            <w:vAlign w:val="center"/>
          </w:tcPr>
          <w:p w14:paraId="598C9D3E" w14:textId="77777777" w:rsidR="002B464D" w:rsidRPr="000D7EC8" w:rsidRDefault="002B464D" w:rsidP="0000758C">
            <w:pPr>
              <w:spacing w:after="0" w:line="240" w:lineRule="auto"/>
              <w:contextualSpacing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2" w:type="pct"/>
            <w:vAlign w:val="center"/>
          </w:tcPr>
          <w:p w14:paraId="027933A9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14" w:type="pct"/>
            <w:vAlign w:val="center"/>
          </w:tcPr>
          <w:p w14:paraId="15F492B7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510" w:type="pct"/>
            <w:vAlign w:val="center"/>
          </w:tcPr>
          <w:p w14:paraId="62AD2E73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93" w:type="pct"/>
            <w:vAlign w:val="center"/>
          </w:tcPr>
          <w:p w14:paraId="28DBE5EB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083" w:type="pct"/>
            <w:vAlign w:val="center"/>
          </w:tcPr>
          <w:p w14:paraId="171030AE" w14:textId="7CC9AEED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2B464D" w:rsidRPr="000D7EC8" w14:paraId="5648598C" w14:textId="77777777" w:rsidTr="000D7EC8">
        <w:trPr>
          <w:trHeight w:val="437"/>
        </w:trPr>
        <w:tc>
          <w:tcPr>
            <w:tcW w:w="207" w:type="pct"/>
            <w:vAlign w:val="center"/>
          </w:tcPr>
          <w:p w14:paraId="1A679CDC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lastRenderedPageBreak/>
              <w:t>3.</w:t>
            </w:r>
          </w:p>
        </w:tc>
        <w:tc>
          <w:tcPr>
            <w:tcW w:w="1520" w:type="pct"/>
            <w:vAlign w:val="center"/>
          </w:tcPr>
          <w:p w14:paraId="13F96736" w14:textId="77777777" w:rsidR="002B464D" w:rsidRPr="000D7EC8" w:rsidRDefault="002B464D" w:rsidP="0000758C">
            <w:pPr>
              <w:spacing w:after="0" w:line="240" w:lineRule="auto"/>
              <w:contextualSpacing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2" w:type="pct"/>
            <w:vAlign w:val="center"/>
          </w:tcPr>
          <w:p w14:paraId="61F93A70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14" w:type="pct"/>
            <w:vAlign w:val="center"/>
          </w:tcPr>
          <w:p w14:paraId="0F4BBB61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510" w:type="pct"/>
            <w:vAlign w:val="center"/>
          </w:tcPr>
          <w:p w14:paraId="676035D4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93" w:type="pct"/>
            <w:vAlign w:val="center"/>
          </w:tcPr>
          <w:p w14:paraId="70FDEBB1" w14:textId="77777777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083" w:type="pct"/>
            <w:vAlign w:val="center"/>
          </w:tcPr>
          <w:p w14:paraId="5847D1CC" w14:textId="630B77AE" w:rsidR="002B464D" w:rsidRPr="000D7EC8" w:rsidRDefault="002B464D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2B464D" w:rsidRPr="000D7EC8" w14:paraId="06D16F36" w14:textId="77777777" w:rsidTr="000D7EC8">
        <w:trPr>
          <w:trHeight w:val="437"/>
        </w:trPr>
        <w:tc>
          <w:tcPr>
            <w:tcW w:w="207" w:type="pct"/>
          </w:tcPr>
          <w:p w14:paraId="30A032EA" w14:textId="77777777" w:rsidR="002B464D" w:rsidRPr="000D7EC8" w:rsidRDefault="002B464D" w:rsidP="00432CF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t>…</w:t>
            </w:r>
          </w:p>
        </w:tc>
        <w:tc>
          <w:tcPr>
            <w:tcW w:w="1520" w:type="pct"/>
          </w:tcPr>
          <w:p w14:paraId="0CCE19CC" w14:textId="77777777" w:rsidR="002B464D" w:rsidRPr="000D7EC8" w:rsidRDefault="002B464D" w:rsidP="00432CF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2" w:type="pct"/>
          </w:tcPr>
          <w:p w14:paraId="59C051F8" w14:textId="77777777" w:rsidR="002B464D" w:rsidRPr="000D7EC8" w:rsidRDefault="002B464D" w:rsidP="00432CF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14" w:type="pct"/>
          </w:tcPr>
          <w:p w14:paraId="4B04D938" w14:textId="77777777" w:rsidR="002B464D" w:rsidRPr="000D7EC8" w:rsidRDefault="002B464D" w:rsidP="00432CF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510" w:type="pct"/>
          </w:tcPr>
          <w:p w14:paraId="140E2937" w14:textId="77777777" w:rsidR="002B464D" w:rsidRPr="000D7EC8" w:rsidRDefault="002B464D" w:rsidP="00432CF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93" w:type="pct"/>
          </w:tcPr>
          <w:p w14:paraId="7E4FDDB9" w14:textId="77777777" w:rsidR="002B464D" w:rsidRPr="000D7EC8" w:rsidRDefault="002B464D" w:rsidP="00432CF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083" w:type="pct"/>
          </w:tcPr>
          <w:p w14:paraId="58F9EBA1" w14:textId="43226D8F" w:rsidR="002B464D" w:rsidRPr="000D7EC8" w:rsidRDefault="002B464D" w:rsidP="00432CF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</w:tbl>
    <w:p w14:paraId="698A5161" w14:textId="2B7AAC3D" w:rsidR="00D65665" w:rsidRPr="000D7EC8" w:rsidRDefault="00D65665" w:rsidP="0000758C">
      <w:pPr>
        <w:spacing w:after="120" w:line="240" w:lineRule="auto"/>
        <w:jc w:val="both"/>
        <w:rPr>
          <w:rFonts w:ascii="Open Sans" w:hAnsi="Open Sans" w:cs="Open Sans"/>
          <w:bCs/>
          <w:i/>
          <w:iCs/>
          <w:lang w:eastAsia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82"/>
        <w:gridCol w:w="4723"/>
        <w:gridCol w:w="1269"/>
        <w:gridCol w:w="2240"/>
        <w:gridCol w:w="1263"/>
        <w:gridCol w:w="1263"/>
        <w:gridCol w:w="2846"/>
      </w:tblGrid>
      <w:tr w:rsidR="00416B57" w:rsidRPr="000D7EC8" w14:paraId="6236E2D5" w14:textId="77777777" w:rsidTr="00416B57">
        <w:trPr>
          <w:trHeight w:val="435"/>
        </w:trPr>
        <w:tc>
          <w:tcPr>
            <w:tcW w:w="239" w:type="pct"/>
          </w:tcPr>
          <w:p w14:paraId="663AD6F6" w14:textId="1C2E64A6" w:rsidR="008366CA" w:rsidRPr="000D7EC8" w:rsidRDefault="008366CA" w:rsidP="0000758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</w:p>
        </w:tc>
        <w:tc>
          <w:tcPr>
            <w:tcW w:w="1653" w:type="pct"/>
          </w:tcPr>
          <w:p w14:paraId="7A55858A" w14:textId="147053D1" w:rsidR="008366CA" w:rsidRPr="000D7EC8" w:rsidRDefault="008366CA" w:rsidP="008366CA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vertAlign w:val="superscript"/>
                <w:lang w:eastAsia="pl-PL"/>
              </w:rPr>
            </w:pPr>
          </w:p>
        </w:tc>
        <w:tc>
          <w:tcPr>
            <w:tcW w:w="444" w:type="pct"/>
          </w:tcPr>
          <w:p w14:paraId="3DF0E7BC" w14:textId="344C2489" w:rsidR="008366CA" w:rsidRPr="000D7EC8" w:rsidRDefault="008366CA" w:rsidP="0000758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</w:p>
        </w:tc>
        <w:tc>
          <w:tcPr>
            <w:tcW w:w="784" w:type="pct"/>
          </w:tcPr>
          <w:p w14:paraId="631539D6" w14:textId="70F2AC52" w:rsidR="008366CA" w:rsidRPr="000D7EC8" w:rsidRDefault="008366CA" w:rsidP="0000758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vertAlign w:val="superscript"/>
                <w:lang w:eastAsia="pl-PL"/>
              </w:rPr>
            </w:pPr>
          </w:p>
        </w:tc>
        <w:tc>
          <w:tcPr>
            <w:tcW w:w="442" w:type="pct"/>
          </w:tcPr>
          <w:p w14:paraId="4058B869" w14:textId="6B8281B5" w:rsidR="008366CA" w:rsidRPr="000D7EC8" w:rsidRDefault="008366CA" w:rsidP="0000758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vertAlign w:val="superscript"/>
                <w:lang w:eastAsia="pl-PL"/>
              </w:rPr>
            </w:pPr>
          </w:p>
        </w:tc>
        <w:tc>
          <w:tcPr>
            <w:tcW w:w="442" w:type="pct"/>
          </w:tcPr>
          <w:p w14:paraId="7D9B2C17" w14:textId="18EC4A41" w:rsidR="008366CA" w:rsidRPr="000D7EC8" w:rsidRDefault="008366CA" w:rsidP="0000758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</w:p>
        </w:tc>
        <w:tc>
          <w:tcPr>
            <w:tcW w:w="996" w:type="pct"/>
          </w:tcPr>
          <w:p w14:paraId="44F766FD" w14:textId="0216E02B" w:rsidR="008366CA" w:rsidRPr="000D7EC8" w:rsidRDefault="008366CA" w:rsidP="0000758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</w:p>
        </w:tc>
      </w:tr>
    </w:tbl>
    <w:p w14:paraId="322AA6E9" w14:textId="4932BFB9" w:rsidR="004A12FB" w:rsidRPr="000D7EC8" w:rsidRDefault="004A12FB" w:rsidP="00D60C0E">
      <w:pPr>
        <w:spacing w:after="120" w:line="240" w:lineRule="auto"/>
        <w:rPr>
          <w:rFonts w:ascii="Open Sans" w:hAnsi="Open Sans" w:cs="Open Sans"/>
        </w:rPr>
      </w:pPr>
      <w:r w:rsidRPr="000D7EC8">
        <w:rPr>
          <w:rFonts w:ascii="Open Sans" w:hAnsi="Open Sans" w:cs="Open Sans"/>
          <w:b/>
          <w:bCs/>
          <w:lang w:eastAsia="pl-PL"/>
        </w:rPr>
        <w:t>Tabela 2.</w:t>
      </w:r>
      <w:r w:rsidRPr="000D7EC8">
        <w:rPr>
          <w:rFonts w:ascii="Open Sans" w:hAnsi="Open Sans" w:cs="Open Sans"/>
          <w:lang w:eastAsia="pl-PL"/>
        </w:rPr>
        <w:t xml:space="preserve"> </w:t>
      </w:r>
      <w:r w:rsidRPr="000D7EC8">
        <w:rPr>
          <w:rFonts w:ascii="Open Sans" w:hAnsi="Open Sans" w:cs="Open Sans"/>
          <w:i/>
          <w:iCs/>
          <w:lang w:eastAsia="pl-PL"/>
        </w:rPr>
        <w:t>Wskaźniki rezultatu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3"/>
        <w:gridCol w:w="3769"/>
        <w:gridCol w:w="1313"/>
        <w:gridCol w:w="1802"/>
        <w:gridCol w:w="1802"/>
        <w:gridCol w:w="1441"/>
        <w:gridCol w:w="1464"/>
        <w:gridCol w:w="2142"/>
      </w:tblGrid>
      <w:tr w:rsidR="002B464D" w:rsidRPr="000D7EC8" w14:paraId="6F1B7F16" w14:textId="77777777" w:rsidTr="000D7EC8">
        <w:tc>
          <w:tcPr>
            <w:tcW w:w="197" w:type="pct"/>
            <w:shd w:val="clear" w:color="auto" w:fill="D9D9D9" w:themeFill="background1" w:themeFillShade="D9"/>
            <w:vAlign w:val="center"/>
          </w:tcPr>
          <w:p w14:paraId="4CFEB70D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62C159FE" w14:textId="7AF08D64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Nazwa wskaźnika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2EA6512C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3D84CE0A" w14:textId="43BD6299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Wartość bazowa</w:t>
            </w:r>
            <w:r w:rsidRPr="000D7EC8">
              <w:rPr>
                <w:rStyle w:val="Odwoanieprzypisudolnego"/>
                <w:rFonts w:ascii="Open Sans" w:hAnsi="Open Sans" w:cs="Open Sans"/>
                <w:b/>
                <w:bCs/>
                <w:color w:val="000000"/>
                <w:lang w:eastAsia="pl-PL"/>
              </w:rPr>
              <w:footnoteReference w:id="7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1C79A009" w14:textId="6BDCA90C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Wartość docelowa</w:t>
            </w:r>
            <w:r w:rsidRPr="000D7EC8">
              <w:rPr>
                <w:rStyle w:val="Odwoanieprzypisudolnego"/>
                <w:rFonts w:ascii="Open Sans" w:hAnsi="Open Sans" w:cs="Open Sans"/>
                <w:b/>
                <w:bCs/>
                <w:color w:val="000000"/>
                <w:lang w:eastAsia="pl-PL"/>
              </w:rPr>
              <w:footnoteReference w:id="8"/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0FD404E" w14:textId="4FCACA56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Rok osiągnięcia wartości docelowej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0E98AB4F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Wskaźnik istotny dla celów interwencji</w:t>
            </w:r>
          </w:p>
          <w:p w14:paraId="11F0A74E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(Tak / Nie)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584F23C1" w14:textId="75211BD6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Sposób pomiaru wskaźnika</w:t>
            </w:r>
            <w:r w:rsidRPr="000D7EC8">
              <w:rPr>
                <w:rStyle w:val="Odwoanieprzypisudolnego"/>
                <w:rFonts w:ascii="Open Sans" w:hAnsi="Open Sans" w:cs="Open Sans"/>
                <w:b/>
                <w:bCs/>
                <w:color w:val="000000"/>
                <w:lang w:eastAsia="pl-PL"/>
              </w:rPr>
              <w:footnoteReference w:id="9"/>
            </w:r>
          </w:p>
        </w:tc>
      </w:tr>
      <w:tr w:rsidR="002B464D" w:rsidRPr="000D7EC8" w14:paraId="5C010877" w14:textId="77777777" w:rsidTr="000D7EC8">
        <w:tc>
          <w:tcPr>
            <w:tcW w:w="197" w:type="pct"/>
            <w:shd w:val="clear" w:color="auto" w:fill="D9D9D9" w:themeFill="background1" w:themeFillShade="D9"/>
            <w:vAlign w:val="center"/>
          </w:tcPr>
          <w:p w14:paraId="0CE75A98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-1-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228B2667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-2-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4F4D0533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-3-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58CD4FD1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-4-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577BDA0B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-5-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568BF06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-6-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5E7519A7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-7-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4D65F8A7" w14:textId="37683CA5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eastAsia="pl-PL"/>
              </w:rPr>
            </w:pPr>
            <w:r w:rsidRPr="000D7EC8">
              <w:rPr>
                <w:rFonts w:ascii="Open Sans" w:hAnsi="Open Sans" w:cs="Open Sans"/>
                <w:b/>
                <w:bCs/>
                <w:color w:val="000000"/>
                <w:lang w:eastAsia="pl-PL"/>
              </w:rPr>
              <w:t>-8-</w:t>
            </w:r>
          </w:p>
        </w:tc>
      </w:tr>
      <w:tr w:rsidR="002B464D" w:rsidRPr="000D7EC8" w14:paraId="4D880010" w14:textId="77777777" w:rsidTr="000D7EC8">
        <w:trPr>
          <w:trHeight w:val="437"/>
        </w:trPr>
        <w:tc>
          <w:tcPr>
            <w:tcW w:w="197" w:type="pct"/>
            <w:vAlign w:val="center"/>
          </w:tcPr>
          <w:p w14:paraId="2EAEA95A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t>1.</w:t>
            </w:r>
          </w:p>
        </w:tc>
        <w:tc>
          <w:tcPr>
            <w:tcW w:w="1345" w:type="pct"/>
            <w:vAlign w:val="center"/>
          </w:tcPr>
          <w:p w14:paraId="7DA3BFA7" w14:textId="77777777" w:rsidR="002B464D" w:rsidRPr="000D7EC8" w:rsidRDefault="002B464D" w:rsidP="00302373">
            <w:pPr>
              <w:spacing w:after="0" w:line="240" w:lineRule="auto"/>
              <w:contextualSpacing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48" w:type="pct"/>
            <w:vAlign w:val="center"/>
          </w:tcPr>
          <w:p w14:paraId="0DFC6155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262EB081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6836084C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83" w:type="pct"/>
            <w:vAlign w:val="center"/>
          </w:tcPr>
          <w:p w14:paraId="7BE937BA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67" w:type="pct"/>
            <w:vAlign w:val="center"/>
          </w:tcPr>
          <w:p w14:paraId="3D0BDEE5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0B72C8A4" w14:textId="449B2F45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2B464D" w:rsidRPr="000D7EC8" w14:paraId="01D4F158" w14:textId="77777777" w:rsidTr="000D7EC8">
        <w:trPr>
          <w:trHeight w:val="437"/>
        </w:trPr>
        <w:tc>
          <w:tcPr>
            <w:tcW w:w="197" w:type="pct"/>
            <w:vAlign w:val="center"/>
          </w:tcPr>
          <w:p w14:paraId="75774066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t>2.</w:t>
            </w:r>
          </w:p>
        </w:tc>
        <w:tc>
          <w:tcPr>
            <w:tcW w:w="1345" w:type="pct"/>
            <w:vAlign w:val="center"/>
          </w:tcPr>
          <w:p w14:paraId="7AEE7A0B" w14:textId="77777777" w:rsidR="002B464D" w:rsidRPr="000D7EC8" w:rsidRDefault="002B464D" w:rsidP="00302373">
            <w:pPr>
              <w:spacing w:after="0" w:line="240" w:lineRule="auto"/>
              <w:contextualSpacing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48" w:type="pct"/>
            <w:vAlign w:val="center"/>
          </w:tcPr>
          <w:p w14:paraId="29CCF4E7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36DC13F7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33F6C099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83" w:type="pct"/>
            <w:vAlign w:val="center"/>
          </w:tcPr>
          <w:p w14:paraId="1C478D91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67" w:type="pct"/>
            <w:vAlign w:val="center"/>
          </w:tcPr>
          <w:p w14:paraId="000EC14E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511A87B4" w14:textId="61F9A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2B464D" w:rsidRPr="000D7EC8" w14:paraId="64EFC53A" w14:textId="77777777" w:rsidTr="000D7EC8">
        <w:trPr>
          <w:trHeight w:val="437"/>
        </w:trPr>
        <w:tc>
          <w:tcPr>
            <w:tcW w:w="197" w:type="pct"/>
            <w:vAlign w:val="center"/>
          </w:tcPr>
          <w:p w14:paraId="613B5BC3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t>3.</w:t>
            </w:r>
          </w:p>
        </w:tc>
        <w:tc>
          <w:tcPr>
            <w:tcW w:w="1345" w:type="pct"/>
            <w:vAlign w:val="center"/>
          </w:tcPr>
          <w:p w14:paraId="3D3C3AC8" w14:textId="77777777" w:rsidR="002B464D" w:rsidRPr="000D7EC8" w:rsidRDefault="002B464D" w:rsidP="00302373">
            <w:pPr>
              <w:spacing w:after="0" w:line="240" w:lineRule="auto"/>
              <w:contextualSpacing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48" w:type="pct"/>
            <w:vAlign w:val="center"/>
          </w:tcPr>
          <w:p w14:paraId="4AA7ED90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27517E29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7C61C45B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83" w:type="pct"/>
            <w:vAlign w:val="center"/>
          </w:tcPr>
          <w:p w14:paraId="4DB6D29D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67" w:type="pct"/>
            <w:vAlign w:val="center"/>
          </w:tcPr>
          <w:p w14:paraId="79BABF1A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0C424222" w14:textId="598C9590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  <w:tr w:rsidR="002B464D" w:rsidRPr="000D7EC8" w14:paraId="372BD348" w14:textId="77777777" w:rsidTr="000D7EC8">
        <w:trPr>
          <w:trHeight w:val="437"/>
        </w:trPr>
        <w:tc>
          <w:tcPr>
            <w:tcW w:w="197" w:type="pct"/>
            <w:vAlign w:val="center"/>
          </w:tcPr>
          <w:p w14:paraId="5D6E28B8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  <w:r w:rsidRPr="000D7EC8">
              <w:rPr>
                <w:rFonts w:ascii="Open Sans" w:hAnsi="Open Sans" w:cs="Open Sans"/>
                <w:lang w:eastAsia="pl-PL"/>
              </w:rPr>
              <w:t>…</w:t>
            </w:r>
          </w:p>
        </w:tc>
        <w:tc>
          <w:tcPr>
            <w:tcW w:w="1345" w:type="pct"/>
            <w:vAlign w:val="center"/>
          </w:tcPr>
          <w:p w14:paraId="661D1533" w14:textId="77777777" w:rsidR="002B464D" w:rsidRPr="000D7EC8" w:rsidRDefault="002B464D" w:rsidP="00302373">
            <w:pPr>
              <w:spacing w:after="0" w:line="240" w:lineRule="auto"/>
              <w:contextualSpacing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48" w:type="pct"/>
            <w:vAlign w:val="center"/>
          </w:tcPr>
          <w:p w14:paraId="04C3371F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502661D3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647" w:type="pct"/>
            <w:vAlign w:val="center"/>
          </w:tcPr>
          <w:p w14:paraId="6B83B304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83" w:type="pct"/>
            <w:vAlign w:val="center"/>
          </w:tcPr>
          <w:p w14:paraId="367798B7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67" w:type="pct"/>
            <w:vAlign w:val="center"/>
          </w:tcPr>
          <w:p w14:paraId="252A6C7D" w14:textId="7777777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6790C03D" w14:textId="59E29EF7" w:rsidR="002B464D" w:rsidRPr="000D7EC8" w:rsidRDefault="002B464D" w:rsidP="00302373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lang w:eastAsia="pl-PL"/>
              </w:rPr>
            </w:pPr>
          </w:p>
        </w:tc>
      </w:tr>
    </w:tbl>
    <w:p w14:paraId="032576DB" w14:textId="77777777" w:rsidR="00D65665" w:rsidRPr="000D7EC8" w:rsidRDefault="00D65665" w:rsidP="00416B57">
      <w:pPr>
        <w:rPr>
          <w:rFonts w:ascii="Open Sans" w:hAnsi="Open Sans" w:cs="Open Sans"/>
        </w:rPr>
      </w:pPr>
    </w:p>
    <w:sectPr w:rsidR="00D65665" w:rsidRPr="000D7EC8" w:rsidSect="004016F6">
      <w:footerReference w:type="even" r:id="rId7"/>
      <w:footerReference w:type="default" r:id="rId8"/>
      <w:pgSz w:w="16838" w:h="11906" w:orient="landscape"/>
      <w:pgMar w:top="1418" w:right="1418" w:bottom="851" w:left="1134" w:header="708" w:footer="86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631B" w14:textId="77777777" w:rsidR="00A72C1D" w:rsidRDefault="00A72C1D" w:rsidP="003F2F0D">
      <w:pPr>
        <w:spacing w:after="0" w:line="240" w:lineRule="auto"/>
      </w:pPr>
      <w:r>
        <w:separator/>
      </w:r>
    </w:p>
  </w:endnote>
  <w:endnote w:type="continuationSeparator" w:id="0">
    <w:p w14:paraId="40498539" w14:textId="77777777" w:rsidR="00A72C1D" w:rsidRDefault="00A72C1D" w:rsidP="003F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4FDA" w14:textId="77777777" w:rsidR="00D65665" w:rsidRDefault="00D65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EEB2E24" w14:textId="77777777" w:rsidR="00D65665" w:rsidRDefault="00D656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9786" w14:textId="77777777" w:rsidR="00D65665" w:rsidRDefault="00D65665" w:rsidP="00D60C0E">
    <w:pPr>
      <w:pStyle w:val="Stopka"/>
      <w:framePr w:wrap="around" w:vAnchor="text" w:hAnchor="page" w:x="8236" w:y="181"/>
      <w:jc w:val="center"/>
      <w:rPr>
        <w:rStyle w:val="Numerstrony"/>
        <w:rFonts w:ascii="Arial" w:hAnsi="Arial" w:cs="Arial"/>
        <w:sz w:val="22"/>
        <w:szCs w:val="22"/>
        <w:lang w:eastAsia="en-US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2D39CA">
      <w:rPr>
        <w:rStyle w:val="Numerstrony"/>
        <w:rFonts w:ascii="Arial" w:hAnsi="Arial" w:cs="Arial"/>
        <w:noProof/>
      </w:rPr>
      <w:t>2</w:t>
    </w:r>
    <w:r>
      <w:rPr>
        <w:rStyle w:val="Numerstrony"/>
        <w:rFonts w:ascii="Arial" w:hAnsi="Arial" w:cs="Arial"/>
      </w:rPr>
      <w:fldChar w:fldCharType="end"/>
    </w:r>
    <w:r>
      <w:rPr>
        <w:rStyle w:val="Numerstrony"/>
        <w:rFonts w:ascii="Arial" w:hAnsi="Arial" w:cs="Arial"/>
      </w:rPr>
      <w:t>/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NUMPAGES </w:instrText>
    </w:r>
    <w:r>
      <w:rPr>
        <w:rStyle w:val="Numerstrony"/>
        <w:rFonts w:ascii="Arial" w:hAnsi="Arial" w:cs="Arial"/>
      </w:rPr>
      <w:fldChar w:fldCharType="separate"/>
    </w:r>
    <w:r w:rsidR="002D39CA">
      <w:rPr>
        <w:rStyle w:val="Numerstrony"/>
        <w:rFonts w:ascii="Arial" w:hAnsi="Arial" w:cs="Arial"/>
        <w:noProof/>
      </w:rPr>
      <w:t>2</w:t>
    </w:r>
    <w:r>
      <w:rPr>
        <w:rStyle w:val="Numerstrony"/>
        <w:rFonts w:ascii="Arial" w:hAnsi="Arial" w:cs="Arial"/>
      </w:rPr>
      <w:fldChar w:fldCharType="end"/>
    </w:r>
  </w:p>
  <w:p w14:paraId="2CA3C0C1" w14:textId="77777777" w:rsidR="00D65665" w:rsidRDefault="00D65665" w:rsidP="00EE53F1">
    <w:pPr>
      <w:pStyle w:val="Stopka"/>
      <w:ind w:right="360"/>
      <w:rPr>
        <w:rStyle w:val="Numerstrony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5B0A" w14:textId="77777777" w:rsidR="00A72C1D" w:rsidRDefault="00A72C1D" w:rsidP="003F2F0D">
      <w:pPr>
        <w:spacing w:after="0" w:line="240" w:lineRule="auto"/>
      </w:pPr>
      <w:r>
        <w:separator/>
      </w:r>
    </w:p>
  </w:footnote>
  <w:footnote w:type="continuationSeparator" w:id="0">
    <w:p w14:paraId="455F51C3" w14:textId="77777777" w:rsidR="00A72C1D" w:rsidRDefault="00A72C1D" w:rsidP="003F2F0D">
      <w:pPr>
        <w:spacing w:after="0" w:line="240" w:lineRule="auto"/>
      </w:pPr>
      <w:r>
        <w:continuationSeparator/>
      </w:r>
    </w:p>
  </w:footnote>
  <w:footnote w:id="1">
    <w:p w14:paraId="7E8DB047" w14:textId="70B79E46" w:rsidR="00084621" w:rsidRPr="000D7EC8" w:rsidRDefault="00084621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="007B4E7C" w:rsidRPr="000D7EC8">
        <w:rPr>
          <w:rFonts w:ascii="Open Sans" w:hAnsi="Open Sans" w:cs="Open Sans"/>
          <w:sz w:val="18"/>
          <w:szCs w:val="18"/>
        </w:rPr>
        <w:t xml:space="preserve"> </w:t>
      </w:r>
      <w:r w:rsidR="001B0E70" w:rsidRPr="000D7EC8">
        <w:rPr>
          <w:rFonts w:ascii="Open Sans" w:hAnsi="Open Sans" w:cs="Open Sans"/>
          <w:sz w:val="18"/>
          <w:szCs w:val="18"/>
        </w:rPr>
        <w:t>z</w:t>
      </w:r>
      <w:r w:rsidR="007B4E7C" w:rsidRPr="000D7EC8">
        <w:rPr>
          <w:rFonts w:ascii="Open Sans" w:hAnsi="Open Sans" w:cs="Open Sans"/>
          <w:sz w:val="18"/>
          <w:szCs w:val="18"/>
        </w:rPr>
        <w:t xml:space="preserve">estawienie generowane na podstawie zatwierdzonego </w:t>
      </w:r>
      <w:proofErr w:type="spellStart"/>
      <w:r w:rsidR="007B4E7C" w:rsidRPr="000D7EC8">
        <w:rPr>
          <w:rFonts w:ascii="Open Sans" w:hAnsi="Open Sans" w:cs="Open Sans"/>
          <w:sz w:val="18"/>
          <w:szCs w:val="18"/>
        </w:rPr>
        <w:t>WoD</w:t>
      </w:r>
      <w:proofErr w:type="spellEnd"/>
      <w:r w:rsidR="007B4E7C" w:rsidRPr="000D7EC8">
        <w:rPr>
          <w:rFonts w:ascii="Open Sans" w:hAnsi="Open Sans" w:cs="Open Sans"/>
          <w:sz w:val="18"/>
          <w:szCs w:val="18"/>
        </w:rPr>
        <w:t xml:space="preserve"> w CST</w:t>
      </w:r>
    </w:p>
  </w:footnote>
  <w:footnote w:id="2">
    <w:p w14:paraId="7D8E6B78" w14:textId="07F3033E" w:rsidR="00B2725F" w:rsidRPr="000D7EC8" w:rsidRDefault="00B53476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</w:t>
      </w:r>
      <w:r w:rsidR="001B0E70" w:rsidRPr="000D7EC8">
        <w:rPr>
          <w:rFonts w:ascii="Open Sans" w:hAnsi="Open Sans" w:cs="Open Sans"/>
          <w:sz w:val="18"/>
          <w:szCs w:val="18"/>
        </w:rPr>
        <w:t>a</w:t>
      </w:r>
      <w:r w:rsidRPr="000D7EC8">
        <w:rPr>
          <w:rFonts w:ascii="Open Sans" w:hAnsi="Open Sans" w:cs="Open Sans"/>
          <w:sz w:val="18"/>
          <w:szCs w:val="18"/>
        </w:rPr>
        <w:t xml:space="preserve">dres publikacyjny: </w:t>
      </w:r>
      <w:hyperlink r:id="rId1" w:history="1">
        <w:r w:rsidR="00907396" w:rsidRPr="000D7EC8">
          <w:rPr>
            <w:rStyle w:val="Hipercze"/>
            <w:rFonts w:ascii="Open Sans" w:hAnsi="Open Sans" w:cs="Open Sans"/>
            <w:sz w:val="18"/>
            <w:szCs w:val="18"/>
          </w:rPr>
          <w:t>http://www.feniks.gov.pl/</w:t>
        </w:r>
      </w:hyperlink>
      <w:r w:rsidR="00907396" w:rsidRPr="000D7EC8">
        <w:rPr>
          <w:rFonts w:ascii="Open Sans" w:hAnsi="Open Sans" w:cs="Open Sans"/>
          <w:sz w:val="18"/>
          <w:szCs w:val="18"/>
        </w:rPr>
        <w:t xml:space="preserve"> </w:t>
      </w:r>
      <w:bookmarkStart w:id="0" w:name="_Hlk139963130"/>
      <w:r w:rsidR="00D45189" w:rsidRPr="000D7EC8">
        <w:rPr>
          <w:rFonts w:ascii="Open Sans" w:hAnsi="Open Sans" w:cs="Open Sans"/>
          <w:sz w:val="18"/>
          <w:szCs w:val="18"/>
        </w:rPr>
        <w:t>zakładka: Nabory wniosków/Katalog Wskaźników Obowiązkowych</w:t>
      </w:r>
      <w:bookmarkEnd w:id="0"/>
    </w:p>
  </w:footnote>
  <w:footnote w:id="3">
    <w:p w14:paraId="5BBDE91B" w14:textId="26B8BD7E" w:rsidR="00B2725F" w:rsidRPr="000D7EC8" w:rsidRDefault="00B53476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</w:t>
      </w:r>
      <w:r w:rsidR="001B0E70" w:rsidRPr="000D7EC8">
        <w:rPr>
          <w:rFonts w:ascii="Open Sans" w:hAnsi="Open Sans" w:cs="Open Sans"/>
          <w:sz w:val="18"/>
          <w:szCs w:val="18"/>
        </w:rPr>
        <w:t>w</w:t>
      </w:r>
      <w:r w:rsidR="007B4E7C" w:rsidRPr="000D7EC8">
        <w:rPr>
          <w:rFonts w:ascii="Open Sans" w:hAnsi="Open Sans" w:cs="Open Sans"/>
          <w:sz w:val="18"/>
          <w:szCs w:val="18"/>
        </w:rPr>
        <w:t>pisując „Tak” o</w:t>
      </w:r>
      <w:r w:rsidR="00585817" w:rsidRPr="000D7EC8">
        <w:rPr>
          <w:rFonts w:ascii="Open Sans" w:hAnsi="Open Sans" w:cs="Open Sans"/>
          <w:sz w:val="18"/>
          <w:szCs w:val="18"/>
        </w:rPr>
        <w:t xml:space="preserve">dpowiednio w kolumnie 6 w </w:t>
      </w:r>
      <w:r w:rsidRPr="000D7EC8">
        <w:rPr>
          <w:rFonts w:ascii="Open Sans" w:hAnsi="Open Sans" w:cs="Open Sans"/>
          <w:sz w:val="18"/>
          <w:szCs w:val="18"/>
        </w:rPr>
        <w:t>Tabel</w:t>
      </w:r>
      <w:r w:rsidR="00585817" w:rsidRPr="000D7EC8">
        <w:rPr>
          <w:rFonts w:ascii="Open Sans" w:hAnsi="Open Sans" w:cs="Open Sans"/>
          <w:sz w:val="18"/>
          <w:szCs w:val="18"/>
        </w:rPr>
        <w:t>i</w:t>
      </w:r>
      <w:r w:rsidRPr="000D7EC8">
        <w:rPr>
          <w:rFonts w:ascii="Open Sans" w:hAnsi="Open Sans" w:cs="Open Sans"/>
          <w:sz w:val="18"/>
          <w:szCs w:val="18"/>
        </w:rPr>
        <w:t xml:space="preserve"> </w:t>
      </w:r>
      <w:r w:rsidR="00585817" w:rsidRPr="000D7EC8">
        <w:rPr>
          <w:rFonts w:ascii="Open Sans" w:hAnsi="Open Sans" w:cs="Open Sans"/>
          <w:sz w:val="18"/>
          <w:szCs w:val="18"/>
        </w:rPr>
        <w:t>1</w:t>
      </w:r>
      <w:r w:rsidRPr="000D7EC8">
        <w:rPr>
          <w:rFonts w:ascii="Open Sans" w:hAnsi="Open Sans" w:cs="Open Sans"/>
          <w:sz w:val="18"/>
          <w:szCs w:val="18"/>
        </w:rPr>
        <w:t xml:space="preserve">. </w:t>
      </w:r>
      <w:r w:rsidRPr="000D7EC8">
        <w:rPr>
          <w:rFonts w:ascii="Open Sans" w:hAnsi="Open Sans" w:cs="Open Sans"/>
          <w:i/>
          <w:iCs/>
          <w:sz w:val="18"/>
          <w:szCs w:val="18"/>
        </w:rPr>
        <w:t>Wskaźniki produktu</w:t>
      </w:r>
      <w:r w:rsidRPr="000D7EC8">
        <w:rPr>
          <w:rFonts w:ascii="Open Sans" w:hAnsi="Open Sans" w:cs="Open Sans"/>
          <w:sz w:val="18"/>
          <w:szCs w:val="18"/>
        </w:rPr>
        <w:t xml:space="preserve"> oraz </w:t>
      </w:r>
      <w:r w:rsidR="00585817" w:rsidRPr="000D7EC8">
        <w:rPr>
          <w:rFonts w:ascii="Open Sans" w:hAnsi="Open Sans" w:cs="Open Sans"/>
          <w:sz w:val="18"/>
          <w:szCs w:val="18"/>
        </w:rPr>
        <w:t xml:space="preserve">w kolumnie 7 w </w:t>
      </w:r>
      <w:r w:rsidRPr="000D7EC8">
        <w:rPr>
          <w:rFonts w:ascii="Open Sans" w:hAnsi="Open Sans" w:cs="Open Sans"/>
          <w:sz w:val="18"/>
          <w:szCs w:val="18"/>
        </w:rPr>
        <w:t xml:space="preserve">Tabeli </w:t>
      </w:r>
      <w:r w:rsidR="00585817" w:rsidRPr="000D7EC8">
        <w:rPr>
          <w:rFonts w:ascii="Open Sans" w:hAnsi="Open Sans" w:cs="Open Sans"/>
          <w:sz w:val="18"/>
          <w:szCs w:val="18"/>
        </w:rPr>
        <w:t>2</w:t>
      </w:r>
      <w:r w:rsidRPr="000D7EC8">
        <w:rPr>
          <w:rFonts w:ascii="Open Sans" w:hAnsi="Open Sans" w:cs="Open Sans"/>
          <w:sz w:val="18"/>
          <w:szCs w:val="18"/>
        </w:rPr>
        <w:t xml:space="preserve">. </w:t>
      </w:r>
      <w:r w:rsidRPr="000D7EC8">
        <w:rPr>
          <w:rFonts w:ascii="Open Sans" w:hAnsi="Open Sans" w:cs="Open Sans"/>
          <w:i/>
          <w:iCs/>
          <w:sz w:val="18"/>
          <w:szCs w:val="18"/>
        </w:rPr>
        <w:t>Wskaźniki rezultatu</w:t>
      </w:r>
    </w:p>
  </w:footnote>
  <w:footnote w:id="4">
    <w:p w14:paraId="5896E9E6" w14:textId="184A4CCA" w:rsidR="00084621" w:rsidRPr="000D7EC8" w:rsidRDefault="00084621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</w:t>
      </w:r>
      <w:r w:rsidR="001B0E70" w:rsidRPr="000D7EC8">
        <w:rPr>
          <w:rFonts w:ascii="Open Sans" w:hAnsi="Open Sans" w:cs="Open Sans"/>
          <w:sz w:val="18"/>
          <w:szCs w:val="18"/>
        </w:rPr>
        <w:t>w</w:t>
      </w:r>
      <w:r w:rsidRPr="000D7EC8">
        <w:rPr>
          <w:rFonts w:ascii="Open Sans" w:hAnsi="Open Sans" w:cs="Open Sans"/>
          <w:sz w:val="18"/>
          <w:szCs w:val="18"/>
        </w:rPr>
        <w:t xml:space="preserve">pisując „Nie” odpowiednio w kolumnie 6 w Tabeli 1. </w:t>
      </w:r>
      <w:r w:rsidRPr="000D7EC8">
        <w:rPr>
          <w:rFonts w:ascii="Open Sans" w:hAnsi="Open Sans" w:cs="Open Sans"/>
          <w:i/>
          <w:iCs/>
          <w:sz w:val="18"/>
          <w:szCs w:val="18"/>
        </w:rPr>
        <w:t>Wskaźniki produktu</w:t>
      </w:r>
      <w:r w:rsidRPr="000D7EC8">
        <w:rPr>
          <w:rFonts w:ascii="Open Sans" w:hAnsi="Open Sans" w:cs="Open Sans"/>
          <w:sz w:val="18"/>
          <w:szCs w:val="18"/>
        </w:rPr>
        <w:t xml:space="preserve"> oraz w kolumnie 7 w Tabeli 2. </w:t>
      </w:r>
      <w:r w:rsidRPr="000D7EC8">
        <w:rPr>
          <w:rFonts w:ascii="Open Sans" w:hAnsi="Open Sans" w:cs="Open Sans"/>
          <w:i/>
          <w:iCs/>
          <w:sz w:val="18"/>
          <w:szCs w:val="18"/>
        </w:rPr>
        <w:t>Wskaźniki rezultatu</w:t>
      </w:r>
    </w:p>
  </w:footnote>
  <w:footnote w:id="5">
    <w:p w14:paraId="59551573" w14:textId="0FFF66C1" w:rsidR="002B464D" w:rsidRPr="000D7EC8" w:rsidRDefault="002B464D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wartość docelowa musi być każdorazowo różna od zera, zasada ta nie dotyczy jedynie wskaźników należących do kategorii „wskaźniki informacyjne” (w przypadku braku związku między celem projektu a obowiązkowym wskaźnikiem informacyjnym, jego wartość docelowa może być określona jako zero)</w:t>
      </w:r>
    </w:p>
  </w:footnote>
  <w:footnote w:id="6">
    <w:p w14:paraId="23EFBA6A" w14:textId="2FA92DD2" w:rsidR="002B464D" w:rsidRPr="000D7EC8" w:rsidRDefault="002B464D" w:rsidP="0000758C">
      <w:pPr>
        <w:pStyle w:val="Tekstprzypisudolnego"/>
        <w:spacing w:after="0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opis zgodny z zatwierdzonym </w:t>
      </w:r>
      <w:proofErr w:type="spellStart"/>
      <w:r w:rsidRPr="000D7EC8">
        <w:rPr>
          <w:rFonts w:ascii="Open Sans" w:hAnsi="Open Sans" w:cs="Open Sans"/>
          <w:sz w:val="18"/>
          <w:szCs w:val="18"/>
        </w:rPr>
        <w:t>WoD</w:t>
      </w:r>
      <w:proofErr w:type="spellEnd"/>
    </w:p>
  </w:footnote>
  <w:footnote w:id="7">
    <w:p w14:paraId="537C5835" w14:textId="304AE1F7" w:rsidR="002B464D" w:rsidRPr="000D7EC8" w:rsidRDefault="002B464D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wartość wskaźnika w odniesieniu do projektu przed rozpoczęciem jego realizacji</w:t>
      </w:r>
    </w:p>
  </w:footnote>
  <w:footnote w:id="8">
    <w:p w14:paraId="592E1323" w14:textId="757095D4" w:rsidR="002B464D" w:rsidRPr="000D7EC8" w:rsidRDefault="002B464D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wartość docelowa musi być każdorazowo różna od zera. Zasada ta nie dotyczy jedynie wskaźników należących do kategorii „wskaźniki informacyjne” (w przypadku braku związku między celem projektu a obowiązkowym wskaźnikiem informacyjnym, jego wartość docelowa może być określona jako zero)</w:t>
      </w:r>
    </w:p>
    <w:p w14:paraId="0467097C" w14:textId="7B30EBE9" w:rsidR="002B464D" w:rsidRPr="000D7EC8" w:rsidRDefault="002B464D" w:rsidP="00A859AB">
      <w:pPr>
        <w:pStyle w:val="Tekstprzypisudolnego"/>
        <w:spacing w:after="60" w:line="240" w:lineRule="auto"/>
        <w:rPr>
          <w:rFonts w:ascii="Open Sans" w:hAnsi="Open Sans" w:cs="Open Sans"/>
          <w:sz w:val="18"/>
          <w:szCs w:val="18"/>
        </w:rPr>
      </w:pPr>
      <w:r w:rsidRPr="000D7EC8">
        <w:rPr>
          <w:rFonts w:ascii="Open Sans" w:hAnsi="Open Sans" w:cs="Open Sans"/>
          <w:sz w:val="18"/>
          <w:szCs w:val="18"/>
        </w:rPr>
        <w:t>wartość docelową należy określić kumulatywnie uwzględniając wszystkie lata realizacji projektu, zasada ta nie dotyczy wskaźników,  których jednostka miary wyrażona jest w formule […/rok]/[rocznie], w przypadku wskaźników podawanych w jednostkach na rok lub zawierających w nazwie określenie „roczny/roczna/rocznie” wartość docelową należy określić jedynie dla roku docelowego</w:t>
      </w:r>
    </w:p>
  </w:footnote>
  <w:footnote w:id="9">
    <w:p w14:paraId="69188C32" w14:textId="2EEC9AAF" w:rsidR="002B464D" w:rsidRPr="000D7EC8" w:rsidRDefault="002B464D" w:rsidP="00302373">
      <w:pPr>
        <w:pStyle w:val="Tekstprzypisudolnego"/>
        <w:spacing w:after="0"/>
        <w:rPr>
          <w:rFonts w:ascii="Open Sans" w:hAnsi="Open Sans" w:cs="Open Sans"/>
          <w:sz w:val="18"/>
          <w:szCs w:val="18"/>
        </w:rPr>
      </w:pPr>
      <w:r w:rsidRPr="000D7EC8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D7EC8">
        <w:rPr>
          <w:rFonts w:ascii="Open Sans" w:hAnsi="Open Sans" w:cs="Open Sans"/>
          <w:sz w:val="18"/>
          <w:szCs w:val="18"/>
        </w:rPr>
        <w:t xml:space="preserve"> opis zgodny z zatwierdzonym </w:t>
      </w:r>
      <w:proofErr w:type="spellStart"/>
      <w:r w:rsidRPr="000D7EC8">
        <w:rPr>
          <w:rFonts w:ascii="Open Sans" w:hAnsi="Open Sans" w:cs="Open Sans"/>
          <w:sz w:val="18"/>
          <w:szCs w:val="18"/>
        </w:rPr>
        <w:t>WoD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83"/>
    <w:rsid w:val="0000089F"/>
    <w:rsid w:val="0000758C"/>
    <w:rsid w:val="000228CE"/>
    <w:rsid w:val="00047150"/>
    <w:rsid w:val="00047722"/>
    <w:rsid w:val="00084621"/>
    <w:rsid w:val="00090D3C"/>
    <w:rsid w:val="00094FBB"/>
    <w:rsid w:val="000C707F"/>
    <w:rsid w:val="000D7EC8"/>
    <w:rsid w:val="000E3696"/>
    <w:rsid w:val="000F203B"/>
    <w:rsid w:val="0011532B"/>
    <w:rsid w:val="00120293"/>
    <w:rsid w:val="00122E61"/>
    <w:rsid w:val="00131574"/>
    <w:rsid w:val="00137A53"/>
    <w:rsid w:val="00137BA8"/>
    <w:rsid w:val="001608B6"/>
    <w:rsid w:val="00164F24"/>
    <w:rsid w:val="001800BE"/>
    <w:rsid w:val="00187ACA"/>
    <w:rsid w:val="001A3293"/>
    <w:rsid w:val="001B0E70"/>
    <w:rsid w:val="001B0E83"/>
    <w:rsid w:val="001E017D"/>
    <w:rsid w:val="001E6CE9"/>
    <w:rsid w:val="0022537A"/>
    <w:rsid w:val="00251FD3"/>
    <w:rsid w:val="0029208A"/>
    <w:rsid w:val="00292F8D"/>
    <w:rsid w:val="002B464D"/>
    <w:rsid w:val="002C5E90"/>
    <w:rsid w:val="002D39CA"/>
    <w:rsid w:val="002D6288"/>
    <w:rsid w:val="002E15D5"/>
    <w:rsid w:val="002F372E"/>
    <w:rsid w:val="00302373"/>
    <w:rsid w:val="00316E5C"/>
    <w:rsid w:val="003223C4"/>
    <w:rsid w:val="00332A5A"/>
    <w:rsid w:val="00364CC1"/>
    <w:rsid w:val="003B7927"/>
    <w:rsid w:val="003D393D"/>
    <w:rsid w:val="003F2F0D"/>
    <w:rsid w:val="004002BE"/>
    <w:rsid w:val="004016F6"/>
    <w:rsid w:val="00412C44"/>
    <w:rsid w:val="00413643"/>
    <w:rsid w:val="00416B57"/>
    <w:rsid w:val="00416E6E"/>
    <w:rsid w:val="00423A1C"/>
    <w:rsid w:val="00432CF9"/>
    <w:rsid w:val="00441A69"/>
    <w:rsid w:val="00467646"/>
    <w:rsid w:val="00494B02"/>
    <w:rsid w:val="004A12FB"/>
    <w:rsid w:val="004C2551"/>
    <w:rsid w:val="004D0E74"/>
    <w:rsid w:val="004D3B93"/>
    <w:rsid w:val="004E7B45"/>
    <w:rsid w:val="004F5CE3"/>
    <w:rsid w:val="005175AE"/>
    <w:rsid w:val="005234D6"/>
    <w:rsid w:val="005404F5"/>
    <w:rsid w:val="00555814"/>
    <w:rsid w:val="00585817"/>
    <w:rsid w:val="005A578D"/>
    <w:rsid w:val="005A7EB8"/>
    <w:rsid w:val="005C586F"/>
    <w:rsid w:val="005C5AF6"/>
    <w:rsid w:val="005C5D6A"/>
    <w:rsid w:val="005C73F1"/>
    <w:rsid w:val="005E673E"/>
    <w:rsid w:val="00603A97"/>
    <w:rsid w:val="00621C66"/>
    <w:rsid w:val="00657925"/>
    <w:rsid w:val="006802E8"/>
    <w:rsid w:val="00687ECC"/>
    <w:rsid w:val="006C6079"/>
    <w:rsid w:val="006F6171"/>
    <w:rsid w:val="00733093"/>
    <w:rsid w:val="0074138A"/>
    <w:rsid w:val="00746274"/>
    <w:rsid w:val="00766022"/>
    <w:rsid w:val="0076743E"/>
    <w:rsid w:val="00780FB2"/>
    <w:rsid w:val="007A4DCE"/>
    <w:rsid w:val="007B4E7C"/>
    <w:rsid w:val="007C038E"/>
    <w:rsid w:val="007C2D48"/>
    <w:rsid w:val="007D5679"/>
    <w:rsid w:val="007E2F70"/>
    <w:rsid w:val="007F7D42"/>
    <w:rsid w:val="00804F23"/>
    <w:rsid w:val="008366CA"/>
    <w:rsid w:val="0085785B"/>
    <w:rsid w:val="0088202D"/>
    <w:rsid w:val="008E1BE7"/>
    <w:rsid w:val="008E362B"/>
    <w:rsid w:val="00907396"/>
    <w:rsid w:val="00925170"/>
    <w:rsid w:val="00926FA9"/>
    <w:rsid w:val="00941B2E"/>
    <w:rsid w:val="00957CF8"/>
    <w:rsid w:val="0096042E"/>
    <w:rsid w:val="009702FA"/>
    <w:rsid w:val="009A2324"/>
    <w:rsid w:val="009A5B05"/>
    <w:rsid w:val="009B2DF1"/>
    <w:rsid w:val="009B3321"/>
    <w:rsid w:val="009C6F66"/>
    <w:rsid w:val="009F3C43"/>
    <w:rsid w:val="00A16CAE"/>
    <w:rsid w:val="00A246A9"/>
    <w:rsid w:val="00A56306"/>
    <w:rsid w:val="00A72C1D"/>
    <w:rsid w:val="00A76354"/>
    <w:rsid w:val="00A859AB"/>
    <w:rsid w:val="00A9451E"/>
    <w:rsid w:val="00AB7B33"/>
    <w:rsid w:val="00AF22E6"/>
    <w:rsid w:val="00AF2DD7"/>
    <w:rsid w:val="00AF3F1F"/>
    <w:rsid w:val="00B12E2A"/>
    <w:rsid w:val="00B14E1E"/>
    <w:rsid w:val="00B2725F"/>
    <w:rsid w:val="00B31D8D"/>
    <w:rsid w:val="00B53476"/>
    <w:rsid w:val="00B74AFC"/>
    <w:rsid w:val="00B76D79"/>
    <w:rsid w:val="00B95C06"/>
    <w:rsid w:val="00BA2FF5"/>
    <w:rsid w:val="00BB4E68"/>
    <w:rsid w:val="00BD1605"/>
    <w:rsid w:val="00C32B60"/>
    <w:rsid w:val="00C33FFC"/>
    <w:rsid w:val="00C52AA2"/>
    <w:rsid w:val="00C62E87"/>
    <w:rsid w:val="00C71A3D"/>
    <w:rsid w:val="00C901ED"/>
    <w:rsid w:val="00C947E0"/>
    <w:rsid w:val="00CE3B26"/>
    <w:rsid w:val="00CF2751"/>
    <w:rsid w:val="00D12019"/>
    <w:rsid w:val="00D211D1"/>
    <w:rsid w:val="00D40C7C"/>
    <w:rsid w:val="00D40F00"/>
    <w:rsid w:val="00D45189"/>
    <w:rsid w:val="00D45F40"/>
    <w:rsid w:val="00D525A9"/>
    <w:rsid w:val="00D60C0E"/>
    <w:rsid w:val="00D65665"/>
    <w:rsid w:val="00D74857"/>
    <w:rsid w:val="00D857C8"/>
    <w:rsid w:val="00D91A9E"/>
    <w:rsid w:val="00DA5AB3"/>
    <w:rsid w:val="00DA5C20"/>
    <w:rsid w:val="00DB4988"/>
    <w:rsid w:val="00E272DF"/>
    <w:rsid w:val="00E32EB4"/>
    <w:rsid w:val="00E34F97"/>
    <w:rsid w:val="00E56275"/>
    <w:rsid w:val="00E77AE3"/>
    <w:rsid w:val="00E8028A"/>
    <w:rsid w:val="00EA4125"/>
    <w:rsid w:val="00EE53F1"/>
    <w:rsid w:val="00EF1F06"/>
    <w:rsid w:val="00EF68EE"/>
    <w:rsid w:val="00F42131"/>
    <w:rsid w:val="00F71F60"/>
    <w:rsid w:val="00F86150"/>
    <w:rsid w:val="00F94423"/>
    <w:rsid w:val="00FA000B"/>
    <w:rsid w:val="00FA0CC4"/>
    <w:rsid w:val="00FA1E25"/>
    <w:rsid w:val="00FB2A6B"/>
    <w:rsid w:val="00FC18A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8ADA1"/>
  <w14:defaultImageDpi w14:val="0"/>
  <w15:docId w15:val="{F7AAE1F7-3909-448A-B728-AC37A827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0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04F2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6354"/>
    <w:rPr>
      <w:rFonts w:ascii="Times New Roman" w:hAnsi="Times New Roman" w:cs="Times New Roman"/>
      <w:sz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D393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D393D"/>
    <w:rPr>
      <w:rFonts w:ascii="Times New Roman" w:hAnsi="Times New Roman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3D393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D393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393D"/>
    <w:rPr>
      <w:rFonts w:ascii="Times New Roman" w:hAnsi="Times New Roman" w:cs="Times New Roman"/>
      <w:sz w:val="20"/>
      <w:lang w:val="x-none" w:eastAsia="pl-PL"/>
    </w:rPr>
  </w:style>
  <w:style w:type="character" w:styleId="Hipercze">
    <w:name w:val="Hyperlink"/>
    <w:basedOn w:val="Domylnaczcionkaakapitu"/>
    <w:uiPriority w:val="99"/>
    <w:rsid w:val="0004772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800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800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800BE"/>
    <w:rPr>
      <w:rFonts w:cs="Times New Roman"/>
      <w:sz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800BE"/>
    <w:rPr>
      <w:rFonts w:cs="Times New Roman"/>
      <w:b/>
      <w:sz w:val="20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C5D6A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E53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E53F1"/>
    <w:rPr>
      <w:rFonts w:cs="Times New Roman"/>
      <w:sz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rsid w:val="00EE53F1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locked/>
    <w:rsid w:val="0058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12FB"/>
    <w:rPr>
      <w:rFonts w:cs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iks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E577-F3F6-4B96-A7C4-17546858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167</Words>
  <Characters>1122</Characters>
  <Application>Microsoft Office Word</Application>
  <DocSecurity>0</DocSecurity>
  <Lines>9</Lines>
  <Paragraphs>2</Paragraphs>
  <ScaleCrop>false</ScaleCrop>
  <Company>MRR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Balos</dc:creator>
  <cp:keywords/>
  <dc:description/>
  <cp:lastModifiedBy>Janik Łukasz</cp:lastModifiedBy>
  <cp:revision>19</cp:revision>
  <dcterms:created xsi:type="dcterms:W3CDTF">2023-05-12T07:15:00Z</dcterms:created>
  <dcterms:modified xsi:type="dcterms:W3CDTF">2023-07-25T09:59:00Z</dcterms:modified>
</cp:coreProperties>
</file>