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48307" w14:textId="03BBEA1E" w:rsidR="00B42686" w:rsidRDefault="000D7DF7" w:rsidP="000D7DF7">
      <w:pPr>
        <w:spacing w:after="0" w:line="240" w:lineRule="auto"/>
        <w:jc w:val="left"/>
        <w:rPr>
          <w:b/>
          <w:szCs w:val="18"/>
        </w:rPr>
      </w:pPr>
      <w:r w:rsidRPr="000D7DF7">
        <w:rPr>
          <w:b/>
          <w:szCs w:val="18"/>
        </w:rPr>
        <w:t>KRYTERIUM FORMALNE</w:t>
      </w:r>
    </w:p>
    <w:p w14:paraId="3DB37969" w14:textId="77777777" w:rsidR="000D7DF7" w:rsidRPr="000D7DF7" w:rsidRDefault="000D7DF7" w:rsidP="000D7DF7">
      <w:pPr>
        <w:spacing w:after="0" w:line="240" w:lineRule="auto"/>
        <w:jc w:val="left"/>
        <w:rPr>
          <w:b/>
          <w:szCs w:val="18"/>
        </w:rPr>
      </w:pPr>
    </w:p>
    <w:tbl>
      <w:tblPr>
        <w:tblW w:w="1540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082"/>
        <w:gridCol w:w="8775"/>
        <w:gridCol w:w="935"/>
      </w:tblGrid>
      <w:tr w:rsidR="000D7DF7" w:rsidRPr="0059499F" w14:paraId="6A0E068F" w14:textId="77777777" w:rsidTr="00270DAF">
        <w:trPr>
          <w:trHeight w:val="426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29459121" w14:textId="77777777" w:rsidR="000D7DF7" w:rsidRPr="000D7DF7" w:rsidRDefault="000D7DF7" w:rsidP="000D7DF7">
            <w:pPr>
              <w:spacing w:before="120" w:after="120"/>
              <w:jc w:val="center"/>
              <w:rPr>
                <w:b/>
                <w:smallCaps/>
                <w:szCs w:val="20"/>
              </w:rPr>
            </w:pPr>
            <w:r w:rsidRPr="000D7DF7">
              <w:rPr>
                <w:b/>
                <w:smallCaps/>
                <w:szCs w:val="20"/>
              </w:rPr>
              <w:t>Lp.</w:t>
            </w:r>
          </w:p>
        </w:tc>
        <w:tc>
          <w:tcPr>
            <w:tcW w:w="5082" w:type="dxa"/>
            <w:shd w:val="clear" w:color="auto" w:fill="D9D9D9" w:themeFill="background1" w:themeFillShade="D9"/>
            <w:vAlign w:val="center"/>
          </w:tcPr>
          <w:p w14:paraId="6CDD6C9D" w14:textId="77777777" w:rsidR="000D7DF7" w:rsidRPr="000D7DF7" w:rsidRDefault="00677209" w:rsidP="00677209">
            <w:pPr>
              <w:keepNext/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677209">
              <w:rPr>
                <w:b/>
                <w:szCs w:val="18"/>
              </w:rPr>
              <w:t>Kryterium</w:t>
            </w:r>
          </w:p>
        </w:tc>
        <w:tc>
          <w:tcPr>
            <w:tcW w:w="8775" w:type="dxa"/>
            <w:shd w:val="clear" w:color="auto" w:fill="D9D9D9" w:themeFill="background1" w:themeFillShade="D9"/>
            <w:vAlign w:val="center"/>
          </w:tcPr>
          <w:p w14:paraId="059CA3C5" w14:textId="77777777" w:rsidR="000D7DF7" w:rsidRPr="000D7DF7" w:rsidRDefault="000D7DF7" w:rsidP="00677209">
            <w:pPr>
              <w:keepNext/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677209">
              <w:rPr>
                <w:b/>
                <w:szCs w:val="18"/>
              </w:rPr>
              <w:t>Opis Kryterium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5438339" w14:textId="77777777" w:rsidR="000D7DF7" w:rsidRPr="000D7DF7" w:rsidRDefault="000D7DF7" w:rsidP="00677209">
            <w:pPr>
              <w:keepNext/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677209">
              <w:rPr>
                <w:b/>
                <w:szCs w:val="18"/>
              </w:rPr>
              <w:t xml:space="preserve">Ocena </w:t>
            </w:r>
            <w:r w:rsidR="00677209" w:rsidRPr="00677209">
              <w:rPr>
                <w:b/>
                <w:szCs w:val="18"/>
              </w:rPr>
              <w:t>Tak</w:t>
            </w:r>
            <w:r w:rsidRPr="00677209">
              <w:rPr>
                <w:b/>
                <w:szCs w:val="18"/>
              </w:rPr>
              <w:t>/N</w:t>
            </w:r>
            <w:r w:rsidR="00677209" w:rsidRPr="00677209">
              <w:rPr>
                <w:b/>
                <w:szCs w:val="18"/>
              </w:rPr>
              <w:t>ie</w:t>
            </w:r>
          </w:p>
        </w:tc>
      </w:tr>
      <w:tr w:rsidR="00805BE8" w:rsidRPr="0059499F" w14:paraId="29B92F75" w14:textId="77777777" w:rsidTr="00270DAF">
        <w:tc>
          <w:tcPr>
            <w:tcW w:w="616" w:type="dxa"/>
            <w:shd w:val="clear" w:color="auto" w:fill="auto"/>
            <w:vAlign w:val="center"/>
          </w:tcPr>
          <w:p w14:paraId="371E8885" w14:textId="77777777" w:rsidR="00805BE8" w:rsidRDefault="00BB4CBA" w:rsidP="00BB4CBA">
            <w:pPr>
              <w:spacing w:before="240" w:after="12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296837BA" w14:textId="77777777" w:rsidR="00805BE8" w:rsidRPr="000D7DF7" w:rsidRDefault="00805BE8" w:rsidP="000D7DF7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>
              <w:rPr>
                <w:rFonts w:eastAsia="Calibri"/>
                <w:b/>
                <w:szCs w:val="18"/>
                <w:lang w:eastAsia="pl-PL" w:bidi="ar-SA"/>
              </w:rPr>
              <w:t>Przedsięwzięcie dotyczy zakupu taboru o jednym rodzaju napędu</w:t>
            </w:r>
          </w:p>
        </w:tc>
        <w:tc>
          <w:tcPr>
            <w:tcW w:w="8775" w:type="dxa"/>
            <w:shd w:val="clear" w:color="auto" w:fill="auto"/>
          </w:tcPr>
          <w:p w14:paraId="1E2E9325" w14:textId="77777777" w:rsidR="00805BE8" w:rsidRDefault="00805BE8" w:rsidP="00805B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Ocenie podlega, czy przedsięwzięcie dotyczy zakupu taboru zasilanego jednym rodzajem napędu</w:t>
            </w:r>
            <w:r w:rsidR="00C00597">
              <w:rPr>
                <w:rFonts w:cs="Calibri"/>
                <w:szCs w:val="20"/>
              </w:rPr>
              <w:t>, tj. z</w:t>
            </w:r>
            <w:r w:rsidR="007B1ABA">
              <w:rPr>
                <w:rFonts w:cs="Calibri"/>
                <w:szCs w:val="20"/>
              </w:rPr>
              <w:t xml:space="preserve"> tej samej grupy napędów zero- lub</w:t>
            </w:r>
            <w:r w:rsidR="00C00597">
              <w:rPr>
                <w:rFonts w:cs="Calibri"/>
                <w:szCs w:val="20"/>
              </w:rPr>
              <w:t xml:space="preserve"> niskoemisyjnych</w:t>
            </w:r>
            <w:r>
              <w:rPr>
                <w:rFonts w:cs="Calibri"/>
                <w:szCs w:val="20"/>
              </w:rPr>
              <w:t>. W ramach konkursu n</w:t>
            </w:r>
            <w:r w:rsidRPr="00805BE8">
              <w:rPr>
                <w:rFonts w:cs="Calibri"/>
                <w:szCs w:val="20"/>
              </w:rPr>
              <w:t xml:space="preserve">ie dopuszcza się określania w jednym wniosku </w:t>
            </w:r>
            <w:r>
              <w:rPr>
                <w:rFonts w:cs="Calibri"/>
                <w:szCs w:val="20"/>
              </w:rPr>
              <w:t xml:space="preserve">o objęcie przedsięwzięcia wsparciem </w:t>
            </w:r>
            <w:r w:rsidRPr="00805BE8">
              <w:rPr>
                <w:rFonts w:cs="Calibri"/>
                <w:szCs w:val="20"/>
              </w:rPr>
              <w:t xml:space="preserve">zakresu rzeczowego obejmującego zakup taboru </w:t>
            </w:r>
            <w:r w:rsidR="007B1ABA">
              <w:rPr>
                <w:rFonts w:cs="Calibri"/>
                <w:szCs w:val="20"/>
              </w:rPr>
              <w:t>z</w:t>
            </w:r>
            <w:r w:rsidRPr="00805BE8">
              <w:rPr>
                <w:rFonts w:cs="Calibri"/>
                <w:szCs w:val="20"/>
              </w:rPr>
              <w:t xml:space="preserve"> różnych </w:t>
            </w:r>
            <w:r w:rsidR="007B1ABA">
              <w:rPr>
                <w:rFonts w:cs="Calibri"/>
                <w:szCs w:val="20"/>
              </w:rPr>
              <w:t xml:space="preserve">grup </w:t>
            </w:r>
            <w:r w:rsidRPr="00805BE8">
              <w:rPr>
                <w:rFonts w:cs="Calibri"/>
                <w:szCs w:val="20"/>
              </w:rPr>
              <w:t>rodzaj</w:t>
            </w:r>
            <w:r w:rsidR="007B1ABA">
              <w:rPr>
                <w:rFonts w:cs="Calibri"/>
                <w:szCs w:val="20"/>
              </w:rPr>
              <w:t>u</w:t>
            </w:r>
            <w:r w:rsidRPr="00805BE8">
              <w:rPr>
                <w:rFonts w:cs="Calibri"/>
                <w:szCs w:val="20"/>
              </w:rPr>
              <w:t xml:space="preserve"> napęd</w:t>
            </w:r>
            <w:r w:rsidR="00623E26">
              <w:rPr>
                <w:rFonts w:cs="Calibri"/>
                <w:szCs w:val="20"/>
              </w:rPr>
              <w:t>ów</w:t>
            </w:r>
            <w:r>
              <w:rPr>
                <w:rFonts w:cs="Calibri"/>
                <w:szCs w:val="20"/>
              </w:rPr>
              <w:t>.</w:t>
            </w:r>
          </w:p>
          <w:p w14:paraId="7BCFAB3C" w14:textId="77777777" w:rsidR="007B1ABA" w:rsidRDefault="007B1ABA" w:rsidP="00805B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68E910DC" w14:textId="77777777" w:rsidR="007B1ABA" w:rsidRPr="000D7DF7" w:rsidRDefault="007B1ABA" w:rsidP="00805B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0D7DF7">
              <w:rPr>
                <w:rFonts w:cs="Calibri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  <w:r w:rsidR="00BB4CBA">
              <w:rPr>
                <w:rFonts w:cs="Calibri"/>
                <w:szCs w:val="20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5038AFB2" w14:textId="77777777" w:rsidR="00805BE8" w:rsidRPr="0059499F" w:rsidRDefault="00805BE8" w:rsidP="009F4614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</w:p>
        </w:tc>
      </w:tr>
      <w:tr w:rsidR="00982A2D" w:rsidRPr="0059499F" w14:paraId="0F4F6C55" w14:textId="77777777" w:rsidTr="00270DAF">
        <w:tc>
          <w:tcPr>
            <w:tcW w:w="616" w:type="dxa"/>
            <w:shd w:val="clear" w:color="auto" w:fill="auto"/>
            <w:vAlign w:val="center"/>
          </w:tcPr>
          <w:p w14:paraId="168E009F" w14:textId="5CD3FC00" w:rsidR="00982A2D" w:rsidRDefault="00982A2D" w:rsidP="00982A2D">
            <w:pPr>
              <w:spacing w:before="240" w:after="120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5082" w:type="dxa"/>
            <w:shd w:val="clear" w:color="auto" w:fill="auto"/>
          </w:tcPr>
          <w:p w14:paraId="60BA88E2" w14:textId="262F3ECA" w:rsidR="00982A2D" w:rsidRDefault="00982A2D" w:rsidP="00982A2D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E0781F">
              <w:rPr>
                <w:b/>
              </w:rPr>
              <w:t>Wnioskodawca nie jest przedsi</w:t>
            </w:r>
            <w:r w:rsidR="0020277A">
              <w:rPr>
                <w:b/>
              </w:rPr>
              <w:t>ębiorstwem w trudnej sytuacji w </w:t>
            </w:r>
            <w:r w:rsidRPr="00E0781F">
              <w:rPr>
                <w:b/>
              </w:rPr>
              <w:t>rozumieniu unijnych przepisów dotyczących pomocy państwa (jeśli dotyczy)</w:t>
            </w:r>
          </w:p>
        </w:tc>
        <w:tc>
          <w:tcPr>
            <w:tcW w:w="8775" w:type="dxa"/>
            <w:shd w:val="clear" w:color="auto" w:fill="auto"/>
          </w:tcPr>
          <w:p w14:paraId="75750EA4" w14:textId="1EA554A7" w:rsidR="00982A2D" w:rsidRDefault="00982A2D" w:rsidP="00982A2D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cs="Calibri"/>
                <w:szCs w:val="20"/>
              </w:rPr>
            </w:pPr>
            <w:r>
              <w:t>Badane jest, c</w:t>
            </w:r>
            <w:r w:rsidRPr="009518E6">
              <w:t xml:space="preserve">zy wnioskodawca nie jest przedsiębiorstwem w trudnej sytuacji w rozumieniu Komunikatu Komisji Wytyczne dotyczące pomocy państwa na ratowanie i </w:t>
            </w:r>
            <w:r w:rsidRPr="000D0710">
              <w:rPr>
                <w:rFonts w:cs="Calibri"/>
                <w:szCs w:val="20"/>
              </w:rPr>
              <w:t>restrukturyzację przedsiębiorstw niefinansowych znajdujących się w trudnej sytua</w:t>
            </w:r>
            <w:r>
              <w:rPr>
                <w:rFonts w:cs="Calibri"/>
                <w:szCs w:val="20"/>
              </w:rPr>
              <w:t>cji (Dz. Urz. UE 2014 C 249/01).</w:t>
            </w:r>
          </w:p>
          <w:p w14:paraId="47AD4244" w14:textId="77777777" w:rsidR="00982A2D" w:rsidRPr="000D0710" w:rsidRDefault="00982A2D" w:rsidP="00982A2D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cs="Calibri"/>
                <w:szCs w:val="20"/>
              </w:rPr>
            </w:pPr>
          </w:p>
          <w:p w14:paraId="6F223DFC" w14:textId="26BF9434" w:rsidR="00982A2D" w:rsidRDefault="00982A2D" w:rsidP="00982A2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0D0710">
              <w:rPr>
                <w:rFonts w:cs="Calibri"/>
                <w:szCs w:val="20"/>
              </w:rPr>
              <w:t>Istnieje możliwość</w:t>
            </w:r>
            <w:r w:rsidRPr="00894272">
              <w:rPr>
                <w:szCs w:val="18"/>
              </w:rPr>
              <w:t xml:space="preserve"> poprawy/uzupełnienia wniosku o objęcie </w:t>
            </w:r>
            <w:r>
              <w:rPr>
                <w:szCs w:val="18"/>
              </w:rPr>
              <w:t xml:space="preserve">przedsięwzięcia </w:t>
            </w:r>
            <w:r w:rsidRPr="00894272">
              <w:rPr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935" w:type="dxa"/>
            <w:shd w:val="clear" w:color="auto" w:fill="auto"/>
          </w:tcPr>
          <w:p w14:paraId="0FB0DE5E" w14:textId="77777777" w:rsidR="00982A2D" w:rsidRPr="0059499F" w:rsidRDefault="00982A2D" w:rsidP="00982A2D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</w:p>
        </w:tc>
      </w:tr>
    </w:tbl>
    <w:p w14:paraId="405E75A5" w14:textId="77777777" w:rsidR="000D7DF7" w:rsidRDefault="000D7DF7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096"/>
        <w:gridCol w:w="7713"/>
        <w:gridCol w:w="9301"/>
        <w:gridCol w:w="1383"/>
      </w:tblGrid>
      <w:tr w:rsidR="000D7DF7" w:rsidRPr="00894272" w14:paraId="75DFFAE3" w14:textId="77777777" w:rsidTr="009F4614">
        <w:trPr>
          <w:cantSplit/>
          <w:trHeight w:val="841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D40221" w14:textId="77777777" w:rsidR="000D7DF7" w:rsidRPr="00894272" w:rsidRDefault="000D7DF7" w:rsidP="009F4614">
            <w:pPr>
              <w:keepNext/>
              <w:spacing w:after="0" w:line="240" w:lineRule="auto"/>
              <w:ind w:left="-111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Lp.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624E88" w14:textId="77777777" w:rsidR="000D7DF7" w:rsidRPr="00894272" w:rsidRDefault="000D7DF7" w:rsidP="009F4614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Kryterium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6B8722" w14:textId="77777777" w:rsidR="000D7DF7" w:rsidRPr="00894272" w:rsidRDefault="000D7DF7" w:rsidP="009F4614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Opis kryterium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2BF805" w14:textId="77777777" w:rsidR="000D7DF7" w:rsidRPr="00894272" w:rsidRDefault="000D7DF7" w:rsidP="009F4614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Zasady oceny kryterium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14:paraId="11D6BB66" w14:textId="77777777" w:rsidR="000D7DF7" w:rsidRPr="00894272" w:rsidRDefault="000D7DF7" w:rsidP="009F4614">
            <w:pPr>
              <w:keepNext/>
              <w:spacing w:after="0" w:line="240" w:lineRule="auto"/>
              <w:ind w:left="113" w:right="-108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 xml:space="preserve">Waga </w:t>
            </w:r>
          </w:p>
        </w:tc>
      </w:tr>
      <w:tr w:rsidR="000D7DF7" w:rsidRPr="00894272" w14:paraId="6462AE50" w14:textId="77777777" w:rsidTr="009F4614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D791" w14:textId="77777777" w:rsidR="000D7DF7" w:rsidRPr="00894272" w:rsidRDefault="000D7DF7" w:rsidP="009F4614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894272">
              <w:rPr>
                <w:b/>
                <w:szCs w:val="18"/>
              </w:rPr>
              <w:t>KRYTERIA MERYTORYCZNE I STOPNIA</w:t>
            </w:r>
          </w:p>
        </w:tc>
      </w:tr>
      <w:tr w:rsidR="000D7DF7" w:rsidRPr="00894272" w14:paraId="3985609D" w14:textId="77777777" w:rsidTr="009F4614">
        <w:trPr>
          <w:trHeight w:val="16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2EB2" w14:textId="77777777" w:rsidR="000D7DF7" w:rsidRPr="00894272" w:rsidRDefault="000D7DF7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3144" w14:textId="4B19208B" w:rsidR="000D7DF7" w:rsidRPr="00894272" w:rsidRDefault="000D7DF7" w:rsidP="009F4614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 xml:space="preserve">Powiązanie </w:t>
            </w:r>
            <w:r>
              <w:rPr>
                <w:rFonts w:eastAsia="Calibri"/>
                <w:b/>
                <w:szCs w:val="18"/>
                <w:lang w:eastAsia="pl-PL" w:bidi="ar-SA"/>
              </w:rPr>
              <w:t>wnioskodawcy</w:t>
            </w:r>
            <w:r w:rsidR="00863203">
              <w:rPr>
                <w:rFonts w:eastAsia="Calibri"/>
                <w:b/>
                <w:szCs w:val="18"/>
                <w:lang w:eastAsia="pl-PL" w:bidi="ar-SA"/>
              </w:rPr>
              <w:t xml:space="preserve"> z </w:t>
            </w:r>
            <w:r w:rsidRPr="00894272">
              <w:rPr>
                <w:rFonts w:eastAsia="Calibri"/>
                <w:b/>
                <w:szCs w:val="18"/>
                <w:lang w:eastAsia="pl-PL" w:bidi="ar-SA"/>
              </w:rPr>
              <w:t>Funduszem rozwoju przewozów autobusowych</w:t>
            </w:r>
            <w:r>
              <w:rPr>
                <w:rFonts w:eastAsia="Calibri"/>
                <w:b/>
                <w:szCs w:val="18"/>
                <w:lang w:eastAsia="pl-PL" w:bidi="ar-SA"/>
              </w:rPr>
              <w:t xml:space="preserve"> (FRPA)</w:t>
            </w:r>
            <w:r w:rsidRPr="00894272">
              <w:rPr>
                <w:rFonts w:eastAsia="Calibri"/>
                <w:b/>
                <w:szCs w:val="18"/>
                <w:lang w:eastAsia="pl-PL" w:bidi="ar-SA"/>
              </w:rPr>
              <w:t xml:space="preserve"> o charakterze użyteczności publicznej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C5F0" w14:textId="77777777" w:rsidR="000D7DF7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Ocenie podlega</w:t>
            </w:r>
            <w:r>
              <w:rPr>
                <w:rFonts w:cs="Calibri"/>
                <w:szCs w:val="20"/>
              </w:rPr>
              <w:t>,</w:t>
            </w:r>
            <w:r w:rsidRPr="00894272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czy</w:t>
            </w:r>
            <w:r w:rsidRPr="00894272">
              <w:rPr>
                <w:rFonts w:cs="Calibri"/>
                <w:szCs w:val="20"/>
              </w:rPr>
              <w:t xml:space="preserve"> wnioskodawc</w:t>
            </w:r>
            <w:r>
              <w:rPr>
                <w:rFonts w:cs="Calibri"/>
                <w:szCs w:val="20"/>
              </w:rPr>
              <w:t>a</w:t>
            </w:r>
            <w:r w:rsidRPr="00894272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otrzymał dofinansowanie z </w:t>
            </w:r>
            <w:r w:rsidRPr="00894272">
              <w:rPr>
                <w:rFonts w:cs="Calibri"/>
                <w:szCs w:val="20"/>
              </w:rPr>
              <w:t>Funduszu rozwoju przewozów autobusowych o charakterze użyteczności publicznej</w:t>
            </w:r>
            <w:r>
              <w:rPr>
                <w:rFonts w:cs="Calibri"/>
                <w:szCs w:val="20"/>
              </w:rPr>
              <w:t>.</w:t>
            </w:r>
            <w:r w:rsidRPr="00894272">
              <w:rPr>
                <w:rFonts w:cs="Calibri"/>
                <w:szCs w:val="20"/>
              </w:rPr>
              <w:t xml:space="preserve"> </w:t>
            </w:r>
          </w:p>
          <w:p w14:paraId="71F63F8F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133B5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Liczba punktów</w:t>
            </w:r>
            <w:r w:rsidRPr="00894272">
              <w:rPr>
                <w:rFonts w:cs="Calibri"/>
                <w:szCs w:val="18"/>
              </w:rPr>
              <w:t xml:space="preserve"> (</w:t>
            </w:r>
            <w:r w:rsidRPr="00894272">
              <w:rPr>
                <w:rFonts w:cs="Calibri"/>
                <w:b/>
                <w:szCs w:val="18"/>
              </w:rPr>
              <w:t xml:space="preserve">max </w:t>
            </w:r>
            <w:r>
              <w:rPr>
                <w:rFonts w:cs="Calibri"/>
                <w:b/>
                <w:szCs w:val="18"/>
              </w:rPr>
              <w:t>8</w:t>
            </w:r>
            <w:r w:rsidRPr="00894272">
              <w:rPr>
                <w:rFonts w:cs="Calibri"/>
                <w:b/>
                <w:szCs w:val="18"/>
              </w:rPr>
              <w:t xml:space="preserve"> pkt</w:t>
            </w:r>
            <w:r w:rsidRPr="00894272">
              <w:rPr>
                <w:rFonts w:cs="Calibri"/>
                <w:szCs w:val="18"/>
              </w:rPr>
              <w:t xml:space="preserve">) </w:t>
            </w:r>
          </w:p>
          <w:p w14:paraId="565969D0" w14:textId="77777777" w:rsidR="000D7DF7" w:rsidRPr="00894272" w:rsidRDefault="000D7DF7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F3D4035" w14:textId="77CF88FA" w:rsidR="000D7DF7" w:rsidRDefault="000D7DF7" w:rsidP="009F46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Pr="006A5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wnioskodawca </w:t>
            </w:r>
            <w:r w:rsidR="00BF57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będący organizatorem publicznego transportu zbiorowego </w:t>
            </w:r>
            <w:r w:rsidRPr="006A5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udokumentował fakt, iż 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>na dzień złożenia wniosku o objęcie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przedsięwzięcia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 wsparciem lub w okresie poprzedzającym, miał zapewnione dofinansowanie z Funduszu rozwoju przewozów autobusowych o charakterze użyteczności publicznej, w oparciu o </w:t>
            </w:r>
            <w:r w:rsidR="00746226">
              <w:rPr>
                <w:rFonts w:ascii="Times New Roman" w:hAnsi="Times New Roman" w:cs="Times New Roman"/>
                <w:sz w:val="18"/>
                <w:szCs w:val="18"/>
              </w:rPr>
              <w:t>Ustawę z dnia 16 maja 2019 r. o 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Funduszu rozwoju przewozów autobusowych o charakterze użyteczności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publicznej.</w:t>
            </w:r>
            <w:r w:rsidRPr="006A5270" w:rsidDel="00D77AD9"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2BD4FD75" w14:textId="77777777" w:rsidR="00BF57F5" w:rsidRDefault="00BF57F5" w:rsidP="009F46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50C40EE" w14:textId="77777777" w:rsidR="00BF57F5" w:rsidRDefault="00BF57F5" w:rsidP="009F46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lub</w:t>
            </w:r>
          </w:p>
          <w:p w14:paraId="6223B29D" w14:textId="77777777" w:rsidR="00BF57F5" w:rsidRPr="00BA5D6C" w:rsidRDefault="00BF57F5" w:rsidP="009F461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82E2B" w14:textId="0F0B0DB0" w:rsidR="00BF57F5" w:rsidRPr="00307A79" w:rsidRDefault="00BF57F5" w:rsidP="00BF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Pr="006A5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wnioskodawca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będący operatorem publicznego transportu zbiorowego </w:t>
            </w:r>
            <w:r w:rsidRPr="006A5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udokumentował fakt, iż 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>na dzień złożenia wniosku o objęcie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przedsięwzięcia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 wsparciem lub w okresie poprzedzającym,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podmiot będący właścicielem lub współwłaścicielem operatora 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miał zapewnione dofinansowanie z Funduszu rozwoju przewozów autobusowych o charakterze użyteczności publicznej, w oparciu o Ustawę z dnia 16 maja 2019 r. o Funduszu rozwoju przewozów autobusowych o </w:t>
            </w:r>
            <w:r w:rsidRPr="00307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charakterze użyteczności publicznej</w:t>
            </w:r>
            <w:r w:rsidR="00C036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dotyczy operatorów </w:t>
            </w:r>
            <w:r w:rsidR="00C0360B" w:rsidRPr="00C036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działający</w:t>
            </w:r>
            <w:r w:rsidR="00C036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</w:t>
            </w:r>
            <w:r w:rsidR="00C0360B" w:rsidRPr="00C036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jako samorządowy zakład budżetowy</w:t>
            </w:r>
            <w:r w:rsidR="009945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B23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lub </w:t>
            </w:r>
            <w:r w:rsidR="00990C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spółek </w:t>
            </w:r>
            <w:r w:rsidR="009945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100% </w:t>
            </w:r>
            <w:r w:rsidR="006B23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należących do</w:t>
            </w:r>
            <w:r w:rsidR="009945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</w:t>
            </w:r>
            <w:r w:rsidR="006B23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ednostek </w:t>
            </w:r>
            <w:r w:rsidR="009945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6B23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amorządu </w:t>
            </w:r>
            <w:r w:rsidR="009945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="006B23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erytorialnego</w:t>
            </w:r>
            <w:r w:rsidR="000C39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195FE823" w14:textId="77777777" w:rsidR="00307A79" w:rsidRPr="00307A79" w:rsidRDefault="00307A79" w:rsidP="00BF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F594941" w14:textId="77777777" w:rsidR="00307A79" w:rsidRDefault="00307A79" w:rsidP="00BF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Pr="00307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ub</w:t>
            </w:r>
          </w:p>
          <w:p w14:paraId="6F5C017A" w14:textId="77777777" w:rsidR="00307A79" w:rsidRDefault="00307A79" w:rsidP="00BF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B18E5F" w14:textId="77777777" w:rsidR="00307A79" w:rsidRPr="00894272" w:rsidRDefault="00307A79" w:rsidP="000C3994">
            <w:pPr>
              <w:pStyle w:val="Default"/>
              <w:spacing w:after="40"/>
              <w:jc w:val="both"/>
              <w:rPr>
                <w:szCs w:val="20"/>
              </w:rPr>
            </w:pP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Pr="006A5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wnioskodawca </w:t>
            </w:r>
            <w:r w:rsidRPr="00C0360B">
              <w:rPr>
                <w:rFonts w:ascii="Times New Roman" w:hAnsi="Times New Roman" w:cs="Times New Roman"/>
                <w:sz w:val="18"/>
                <w:szCs w:val="18"/>
              </w:rPr>
              <w:t xml:space="preserve">będący operatorem publicznego transportu zbiorowego udokumentował fakt, iż 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>na dzień złożenia wniosku o objęcie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przedsięwzięcia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 wsparciem lub w okresie poprzedzającym</w:t>
            </w:r>
            <w:r w:rsidR="000C39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</w:t>
            </w:r>
            <w:r w:rsidR="00C036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60B">
              <w:rPr>
                <w:rFonts w:ascii="Times New Roman" w:hAnsi="Times New Roman" w:cs="Times New Roman"/>
                <w:sz w:val="18"/>
                <w:szCs w:val="18"/>
              </w:rPr>
              <w:t>z którym wnioskodawca ma podpisan</w:t>
            </w:r>
            <w:r w:rsidR="000C3994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C0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994">
              <w:rPr>
                <w:rFonts w:ascii="Times New Roman" w:hAnsi="Times New Roman" w:cs="Times New Roman"/>
                <w:sz w:val="18"/>
                <w:szCs w:val="18"/>
              </w:rPr>
              <w:t>umowę</w:t>
            </w:r>
            <w:r w:rsidRPr="00C0360B">
              <w:rPr>
                <w:rFonts w:ascii="Times New Roman" w:hAnsi="Times New Roman" w:cs="Times New Roman"/>
                <w:sz w:val="18"/>
                <w:szCs w:val="18"/>
              </w:rPr>
              <w:t xml:space="preserve"> na świadczenie usług transportu publicznego pozamiejskiego, na terenie któr</w:t>
            </w:r>
            <w:r w:rsidR="00C0360B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C0360B">
              <w:rPr>
                <w:rFonts w:ascii="Times New Roman" w:hAnsi="Times New Roman" w:cs="Times New Roman"/>
                <w:sz w:val="18"/>
                <w:szCs w:val="18"/>
              </w:rPr>
              <w:t xml:space="preserve"> zlokalizowana będzie linia komunikacyjna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miał zapewnione dofinansowanie z Funduszu rozwoju przewozów autobusowych o charakterze użyteczności publicznej, w oparciu o Ustawę z dnia 16 maja 2019 r. o Funduszu rozwoju przewozów autobusowych o charakterze użyteczności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publicznej</w:t>
            </w:r>
            <w:r w:rsidR="00C0360B">
              <w:rPr>
                <w:rFonts w:ascii="Times New Roman" w:hAnsi="Times New Roman" w:cs="Times New Roman"/>
                <w:sz w:val="18"/>
                <w:szCs w:val="18"/>
              </w:rPr>
              <w:t xml:space="preserve"> – dotyczy operatorów prywatnych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9F77" w14:textId="77777777" w:rsidR="000D7DF7" w:rsidRPr="00894272" w:rsidRDefault="000D7DF7" w:rsidP="009F46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1</w:t>
            </w:r>
          </w:p>
        </w:tc>
      </w:tr>
      <w:tr w:rsidR="000D7DF7" w:rsidRPr="00DE4545" w14:paraId="56F54307" w14:textId="77777777" w:rsidTr="00C80110">
        <w:trPr>
          <w:trHeight w:val="5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2C58" w14:textId="77777777" w:rsidR="000D7DF7" w:rsidRPr="00894272" w:rsidRDefault="000D7DF7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067C" w14:textId="77777777" w:rsidR="000D7DF7" w:rsidRPr="00894272" w:rsidRDefault="000D7DF7" w:rsidP="009F4614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Przedsięwzięcia wspierające integrację transportową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786B6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Ocena, czy realizowane przedsięwzięcie wspiera połączenia z transportem kolejowym, miejskim, podmiejskim</w:t>
            </w:r>
            <w:r>
              <w:rPr>
                <w:rFonts w:cs="Calibri"/>
                <w:szCs w:val="20"/>
              </w:rPr>
              <w:t>.</w:t>
            </w:r>
          </w:p>
          <w:p w14:paraId="3A07A86B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szCs w:val="18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4E278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Przyznane punkty sumują się (</w:t>
            </w:r>
            <w:r w:rsidRPr="00894272">
              <w:rPr>
                <w:rFonts w:cs="Calibri"/>
                <w:b/>
                <w:szCs w:val="20"/>
              </w:rPr>
              <w:t xml:space="preserve">max </w:t>
            </w:r>
            <w:r>
              <w:rPr>
                <w:rFonts w:cs="Calibri"/>
                <w:b/>
                <w:szCs w:val="20"/>
              </w:rPr>
              <w:t>4</w:t>
            </w:r>
            <w:r w:rsidRPr="00894272">
              <w:rPr>
                <w:rFonts w:cs="Calibri"/>
                <w:b/>
                <w:szCs w:val="20"/>
              </w:rPr>
              <w:t xml:space="preserve">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4C00E804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59D1B3CC" w14:textId="77777777" w:rsidR="000D7DF7" w:rsidRPr="00894272" w:rsidRDefault="000D7DF7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linie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komunikacyjne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obsługiwane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przez zakupiony w ramach przedsięwzięcia tabor autobusowy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zapewniają połączenia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(przesiadkę)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transportem kolejowym i/lub miejskim/podmiejskim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14:paraId="5CEB8AD9" w14:textId="77777777" w:rsidR="000D7DF7" w:rsidRPr="00894272" w:rsidRDefault="000D7DF7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33A9CB2" w14:textId="77777777" w:rsidR="000D7DF7" w:rsidRPr="00894272" w:rsidRDefault="000D7DF7" w:rsidP="009F4614">
            <w:pPr>
              <w:pStyle w:val="Default"/>
              <w:spacing w:after="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linie obsługiwane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przez zakupiony w ramach przedsięwzięcia tabor autobusowy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zapewniają integrację rozkładów jazdy różnych form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transportu</w:t>
            </w:r>
            <w:r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27CB" w14:textId="77777777" w:rsidR="000D7DF7" w:rsidRPr="00894272" w:rsidRDefault="000D7DF7" w:rsidP="009F4614">
            <w:pPr>
              <w:spacing w:after="0" w:line="240" w:lineRule="auto"/>
              <w:jc w:val="center"/>
              <w:rPr>
                <w:b/>
                <w:strike/>
                <w:sz w:val="22"/>
              </w:rPr>
            </w:pPr>
            <w:r w:rsidRPr="00894272">
              <w:rPr>
                <w:b/>
                <w:sz w:val="22"/>
              </w:rPr>
              <w:t>1</w:t>
            </w:r>
          </w:p>
        </w:tc>
      </w:tr>
      <w:tr w:rsidR="000D7DF7" w:rsidRPr="00894272" w14:paraId="61BBBCDE" w14:textId="77777777" w:rsidTr="009F4614">
        <w:trPr>
          <w:trHeight w:val="2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ACC" w14:textId="77777777" w:rsidR="000D7DF7" w:rsidRPr="00894272" w:rsidRDefault="000D7DF7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lastRenderedPageBreak/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331F" w14:textId="76088F39" w:rsidR="000D7DF7" w:rsidRPr="00894272" w:rsidRDefault="000D7DF7" w:rsidP="00193ECB">
            <w:pPr>
              <w:spacing w:before="40" w:after="40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Promocja linii komunikacyjnych</w:t>
            </w:r>
            <w:r>
              <w:rPr>
                <w:rStyle w:val="Odwoanieprzypisudolnego"/>
                <w:b/>
                <w:szCs w:val="18"/>
              </w:rPr>
              <w:footnoteReference w:id="2"/>
            </w:r>
            <w:r w:rsidRPr="00894272">
              <w:rPr>
                <w:b/>
                <w:strike/>
                <w:szCs w:val="18"/>
              </w:rPr>
              <w:t xml:space="preserve"> </w:t>
            </w:r>
            <w:r w:rsidRPr="00894272">
              <w:rPr>
                <w:b/>
                <w:szCs w:val="18"/>
              </w:rPr>
              <w:t>pozamiejskich</w:t>
            </w:r>
            <w:r w:rsidR="009F563F">
              <w:rPr>
                <w:b/>
                <w:szCs w:val="18"/>
              </w:rPr>
              <w:t>,</w:t>
            </w:r>
            <w:r w:rsidRPr="00894272">
              <w:rPr>
                <w:b/>
                <w:szCs w:val="18"/>
              </w:rPr>
              <w:t xml:space="preserve"> obsługiwanych przez związki</w:t>
            </w:r>
            <w:r>
              <w:rPr>
                <w:b/>
                <w:szCs w:val="18"/>
              </w:rPr>
              <w:t>/</w:t>
            </w:r>
            <w:bookmarkStart w:id="1" w:name="_GoBack"/>
            <w:r w:rsidRPr="00FF08A6">
              <w:rPr>
                <w:b/>
                <w:szCs w:val="18"/>
              </w:rPr>
              <w:t>porozumienia międzygminne/powiat</w:t>
            </w:r>
            <w:r w:rsidR="00193ECB" w:rsidRPr="00FF08A6">
              <w:rPr>
                <w:b/>
                <w:szCs w:val="18"/>
              </w:rPr>
              <w:t>ów</w:t>
            </w:r>
            <w:r w:rsidRPr="00FF08A6">
              <w:rPr>
                <w:b/>
                <w:szCs w:val="18"/>
              </w:rPr>
              <w:t>/powiatowo-gminne</w:t>
            </w:r>
            <w:r w:rsidR="009F563F" w:rsidRPr="00FF08A6">
              <w:rPr>
                <w:b/>
                <w:szCs w:val="18"/>
              </w:rPr>
              <w:t xml:space="preserve">, operatorów publicznego </w:t>
            </w:r>
            <w:bookmarkEnd w:id="1"/>
            <w:r w:rsidR="009F563F">
              <w:rPr>
                <w:b/>
                <w:szCs w:val="18"/>
              </w:rPr>
              <w:t>transportu zbiorowego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1233F" w14:textId="590AF132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Cs w:val="18"/>
              </w:rPr>
            </w:pPr>
            <w:r w:rsidRPr="00894272">
              <w:rPr>
                <w:szCs w:val="18"/>
              </w:rPr>
              <w:t xml:space="preserve">Ocena, czy zawarto </w:t>
            </w:r>
            <w:r>
              <w:rPr>
                <w:szCs w:val="18"/>
              </w:rPr>
              <w:t>związek/</w:t>
            </w:r>
            <w:r w:rsidRPr="00894272">
              <w:rPr>
                <w:szCs w:val="18"/>
              </w:rPr>
              <w:t xml:space="preserve">porozumienie między organizatorami publicznego transportu zbiorowego, określonymi w art. 7 ust. 1 ustawy o publicznym transporcie zbiorowym </w:t>
            </w:r>
            <w:r>
              <w:rPr>
                <w:szCs w:val="18"/>
              </w:rPr>
              <w:t xml:space="preserve">na </w:t>
            </w:r>
            <w:r w:rsidRPr="00894272">
              <w:rPr>
                <w:szCs w:val="18"/>
              </w:rPr>
              <w:t>obsługę lini</w:t>
            </w:r>
            <w:r>
              <w:rPr>
                <w:szCs w:val="18"/>
              </w:rPr>
              <w:t>i</w:t>
            </w:r>
            <w:r w:rsidRPr="00894272">
              <w:rPr>
                <w:szCs w:val="18"/>
              </w:rPr>
              <w:t xml:space="preserve"> komunikac</w:t>
            </w:r>
            <w:r>
              <w:rPr>
                <w:szCs w:val="18"/>
              </w:rPr>
              <w:t>ji</w:t>
            </w:r>
            <w:r w:rsidRPr="00894272">
              <w:rPr>
                <w:szCs w:val="18"/>
              </w:rPr>
              <w:t xml:space="preserve"> pozamiejsk</w:t>
            </w:r>
            <w:r>
              <w:rPr>
                <w:szCs w:val="18"/>
              </w:rPr>
              <w:t>iej</w:t>
            </w:r>
            <w:r w:rsidRPr="00894272">
              <w:rPr>
                <w:szCs w:val="18"/>
              </w:rPr>
              <w:t>, obsługiwaną przez zakupiony w ramach przedsięwzięcia tabor autobusowy</w:t>
            </w:r>
            <w:r>
              <w:rPr>
                <w:szCs w:val="18"/>
              </w:rPr>
              <w:t>.</w:t>
            </w:r>
          </w:p>
          <w:p w14:paraId="0EC212D0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870C1" w14:textId="2A19B9CF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Liczba</w:t>
            </w:r>
            <w:r w:rsidRPr="00894272">
              <w:rPr>
                <w:rFonts w:cs="Calibri"/>
                <w:szCs w:val="20"/>
              </w:rPr>
              <w:t xml:space="preserve"> punktów (</w:t>
            </w:r>
            <w:r w:rsidRPr="00894272">
              <w:rPr>
                <w:rFonts w:cs="Calibri"/>
                <w:b/>
                <w:szCs w:val="20"/>
              </w:rPr>
              <w:t xml:space="preserve">max </w:t>
            </w:r>
            <w:r w:rsidR="00544AB1">
              <w:rPr>
                <w:rFonts w:cs="Calibri"/>
                <w:b/>
                <w:szCs w:val="20"/>
              </w:rPr>
              <w:t>4</w:t>
            </w:r>
            <w:r w:rsidRPr="00894272">
              <w:rPr>
                <w:rFonts w:cs="Calibri"/>
                <w:b/>
                <w:szCs w:val="20"/>
              </w:rPr>
              <w:t xml:space="preserve">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49EA88FC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Cs w:val="20"/>
              </w:rPr>
            </w:pPr>
          </w:p>
          <w:p w14:paraId="45960277" w14:textId="77777777" w:rsidR="000D7DF7" w:rsidRPr="00894272" w:rsidRDefault="000D7DF7" w:rsidP="009F4614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rPr>
                <w:rFonts w:cs="Calibri"/>
                <w:b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 xml:space="preserve">2 pkt – </w:t>
            </w:r>
            <w:r w:rsidRPr="00894272">
              <w:rPr>
                <w:szCs w:val="18"/>
              </w:rPr>
              <w:t xml:space="preserve">zawarto </w:t>
            </w:r>
            <w:r>
              <w:rPr>
                <w:szCs w:val="18"/>
              </w:rPr>
              <w:t>związek/</w:t>
            </w:r>
            <w:r w:rsidRPr="00894272">
              <w:rPr>
                <w:szCs w:val="18"/>
              </w:rPr>
              <w:t>porozumienie</w:t>
            </w:r>
            <w:r w:rsidR="00545758">
              <w:rPr>
                <w:rStyle w:val="Odwoanieprzypisudolnego"/>
                <w:szCs w:val="18"/>
              </w:rPr>
              <w:footnoteReference w:id="3"/>
            </w:r>
            <w:r w:rsidRPr="00894272">
              <w:rPr>
                <w:szCs w:val="18"/>
              </w:rPr>
              <w:t xml:space="preserve"> między organizatorami publicznego transportu zbiorowego, obejmując</w:t>
            </w:r>
            <w:r w:rsidR="00545758">
              <w:rPr>
                <w:szCs w:val="18"/>
              </w:rPr>
              <w:t>y/</w:t>
            </w:r>
            <w:r w:rsidRPr="00894272">
              <w:rPr>
                <w:szCs w:val="18"/>
              </w:rPr>
              <w:t>e obsługę lini</w:t>
            </w:r>
            <w:r>
              <w:rPr>
                <w:szCs w:val="18"/>
              </w:rPr>
              <w:t>i</w:t>
            </w:r>
            <w:r w:rsidRPr="00894272">
              <w:rPr>
                <w:szCs w:val="18"/>
              </w:rPr>
              <w:t xml:space="preserve"> komunikac</w:t>
            </w:r>
            <w:r>
              <w:rPr>
                <w:szCs w:val="18"/>
              </w:rPr>
              <w:t>ji</w:t>
            </w:r>
            <w:r w:rsidRPr="00894272">
              <w:rPr>
                <w:szCs w:val="18"/>
              </w:rPr>
              <w:t xml:space="preserve"> pozamiejs</w:t>
            </w:r>
            <w:r>
              <w:rPr>
                <w:szCs w:val="18"/>
              </w:rPr>
              <w:t>kiej</w:t>
            </w:r>
            <w:r w:rsidRPr="00894272">
              <w:rPr>
                <w:szCs w:val="18"/>
              </w:rPr>
              <w:t xml:space="preserve">, </w:t>
            </w:r>
            <w:r>
              <w:rPr>
                <w:szCs w:val="18"/>
              </w:rPr>
              <w:t>realizującej przewozy</w:t>
            </w:r>
            <w:r w:rsidRPr="00894272">
              <w:rPr>
                <w:szCs w:val="18"/>
              </w:rPr>
              <w:t xml:space="preserve"> zakupiony</w:t>
            </w:r>
            <w:r>
              <w:rPr>
                <w:szCs w:val="18"/>
              </w:rPr>
              <w:t>m</w:t>
            </w:r>
            <w:r w:rsidRPr="00894272">
              <w:rPr>
                <w:szCs w:val="18"/>
              </w:rPr>
              <w:t xml:space="preserve"> w ramach przedsięwzięcia tabor</w:t>
            </w:r>
            <w:r>
              <w:rPr>
                <w:szCs w:val="18"/>
              </w:rPr>
              <w:t>em</w:t>
            </w:r>
            <w:r w:rsidRPr="00894272">
              <w:rPr>
                <w:szCs w:val="18"/>
              </w:rPr>
              <w:t xml:space="preserve"> autobusowy</w:t>
            </w:r>
            <w:r>
              <w:rPr>
                <w:szCs w:val="18"/>
              </w:rPr>
              <w:t>m.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5DAF" w14:textId="77777777" w:rsidR="000D7DF7" w:rsidRPr="00894272" w:rsidRDefault="000D7DF7" w:rsidP="009F46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2</w:t>
            </w:r>
          </w:p>
        </w:tc>
      </w:tr>
      <w:tr w:rsidR="000D7DF7" w:rsidRPr="00894272" w14:paraId="5DC08F31" w14:textId="77777777" w:rsidTr="009F4614">
        <w:trPr>
          <w:trHeight w:val="2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769F" w14:textId="77777777" w:rsidR="000D7DF7" w:rsidRPr="00894272" w:rsidRDefault="000D7DF7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8BA21" w14:textId="77777777" w:rsidR="000D7DF7" w:rsidRPr="00894272" w:rsidRDefault="000D7DF7" w:rsidP="009F4614">
            <w:pPr>
              <w:spacing w:before="40" w:after="40"/>
              <w:jc w:val="left"/>
              <w:rPr>
                <w:b/>
                <w:szCs w:val="18"/>
              </w:rPr>
            </w:pPr>
            <w:r>
              <w:rPr>
                <w:rFonts w:eastAsia="Calibri"/>
                <w:b/>
                <w:szCs w:val="18"/>
                <w:lang w:eastAsia="pl-PL" w:bidi="ar-SA"/>
              </w:rPr>
              <w:t>Poprawa dostępności komunikacji publicznej</w:t>
            </w:r>
            <w:r w:rsidRPr="00894272">
              <w:rPr>
                <w:b/>
                <w:szCs w:val="18"/>
              </w:rPr>
              <w:t xml:space="preserve"> 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9744E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Ocena, czy realizowane przedsięwzięcie wpłynie pozytywnie na dostępność komunikacji </w:t>
            </w:r>
            <w:r>
              <w:rPr>
                <w:rFonts w:cs="Calibri"/>
                <w:szCs w:val="20"/>
              </w:rPr>
              <w:t>publicznej</w:t>
            </w:r>
            <w:r w:rsidRPr="00894272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dla mieszkańców z obszarów wykluczonych komunikacyjnie/zagrożonych wykluczeniem komunikacyjnym</w:t>
            </w:r>
            <w:r w:rsidRPr="00894272">
              <w:rPr>
                <w:rFonts w:cs="Calibri"/>
                <w:szCs w:val="20"/>
              </w:rPr>
              <w:t>.</w:t>
            </w:r>
          </w:p>
          <w:p w14:paraId="4C1FB8F7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 xml:space="preserve">wsparciem w zakresie niniejszego kryterium na etapie oceny spełnienia kryteriów wyboru.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7B365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Przyznane punkty sumują się (</w:t>
            </w:r>
            <w:r w:rsidRPr="00894272">
              <w:rPr>
                <w:rFonts w:cs="Calibri"/>
                <w:b/>
                <w:szCs w:val="20"/>
              </w:rPr>
              <w:t>max 1</w:t>
            </w:r>
            <w:r>
              <w:rPr>
                <w:rFonts w:cs="Calibri"/>
                <w:b/>
                <w:szCs w:val="20"/>
              </w:rPr>
              <w:t>2</w:t>
            </w:r>
            <w:r w:rsidRPr="00894272">
              <w:rPr>
                <w:rFonts w:cs="Calibri"/>
                <w:b/>
                <w:szCs w:val="20"/>
              </w:rPr>
              <w:t xml:space="preserve">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5A7A1776" w14:textId="77777777" w:rsidR="000D7DF7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3</w:t>
            </w:r>
            <w:r w:rsidRPr="00894272">
              <w:rPr>
                <w:rFonts w:cs="Calibri"/>
                <w:b/>
                <w:szCs w:val="20"/>
              </w:rPr>
              <w:t xml:space="preserve"> pkt – </w:t>
            </w:r>
            <w:r w:rsidRPr="00894272">
              <w:rPr>
                <w:rFonts w:cs="Calibri"/>
                <w:szCs w:val="20"/>
              </w:rPr>
              <w:t>wszystkie</w:t>
            </w:r>
            <w:r w:rsidRPr="00894272">
              <w:rPr>
                <w:rFonts w:cs="Calibri"/>
                <w:b/>
                <w:szCs w:val="20"/>
              </w:rPr>
              <w:t xml:space="preserve"> </w:t>
            </w:r>
            <w:r w:rsidRPr="00894272">
              <w:rPr>
                <w:rFonts w:cs="Calibri"/>
                <w:szCs w:val="20"/>
              </w:rPr>
              <w:t>obsługiwane przez zakupiony tabor linie zapewniają dostęp do ośrodków użyteczności publicznej województwa i/lub powiatu i/lub gminy, w tym m.in. urzędów, szkół (w tym szkół średnich), ośrodków kultury, ośrodków zdrowia itd. w ich godzinach funkcjonowania</w:t>
            </w:r>
            <w:r>
              <w:rPr>
                <w:rFonts w:cs="Calibri"/>
                <w:szCs w:val="20"/>
              </w:rPr>
              <w:t>,</w:t>
            </w:r>
          </w:p>
          <w:p w14:paraId="18E2E7C1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53E1A171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>2 pkt</w:t>
            </w:r>
            <w:r w:rsidRPr="00894272">
              <w:rPr>
                <w:rFonts w:cs="Calibri"/>
                <w:szCs w:val="20"/>
              </w:rPr>
              <w:t xml:space="preserve"> – przedsięwzięcie wpływa na poprawę oferty przewozowej poprzez zwiększenie </w:t>
            </w:r>
            <w:r>
              <w:rPr>
                <w:rFonts w:cs="Calibri"/>
                <w:szCs w:val="20"/>
              </w:rPr>
              <w:t xml:space="preserve">planowanego przebiegu zakupionego w ramach przedsięwzięcia taboru o co najmniej 50 tyś. </w:t>
            </w:r>
            <w:r w:rsidRPr="00894272">
              <w:rPr>
                <w:szCs w:val="18"/>
              </w:rPr>
              <w:t>km/rok/</w:t>
            </w:r>
            <w:proofErr w:type="spellStart"/>
            <w:r w:rsidRPr="00894272">
              <w:rPr>
                <w:szCs w:val="18"/>
              </w:rPr>
              <w:t>szt</w:t>
            </w:r>
            <w:proofErr w:type="spellEnd"/>
            <w:r>
              <w:rPr>
                <w:szCs w:val="18"/>
              </w:rPr>
              <w:t xml:space="preserve"> w stosunku do stanu przebiegu na dzień złożenia wniosku o objęcie przedsięwzięcia wsparciem</w:t>
            </w:r>
            <w:r w:rsidR="00FF55E3">
              <w:rPr>
                <w:rStyle w:val="Odwoanieprzypisudolnego"/>
                <w:szCs w:val="18"/>
              </w:rPr>
              <w:footnoteReference w:id="4"/>
            </w:r>
            <w:r>
              <w:rPr>
                <w:szCs w:val="18"/>
              </w:rPr>
              <w:t>,</w:t>
            </w:r>
            <w:r w:rsidRPr="00894272">
              <w:rPr>
                <w:szCs w:val="18"/>
              </w:rPr>
              <w:t xml:space="preserve"> </w:t>
            </w:r>
          </w:p>
          <w:p w14:paraId="11FB4D16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b/>
                <w:szCs w:val="20"/>
              </w:rPr>
            </w:pPr>
          </w:p>
          <w:p w14:paraId="70C90115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 xml:space="preserve">1 pkt </w:t>
            </w:r>
            <w:r w:rsidRPr="006A5270">
              <w:rPr>
                <w:rFonts w:cs="Calibri"/>
                <w:b/>
                <w:szCs w:val="20"/>
              </w:rPr>
              <w:t>–</w:t>
            </w:r>
            <w:r w:rsidRPr="006A5270">
              <w:rPr>
                <w:rFonts w:cs="Calibri"/>
                <w:szCs w:val="20"/>
              </w:rPr>
              <w:t xml:space="preserve"> realizacja przedsięwzięcia wiąże się z zapewnieniem możliwości wyszukiwania połączeń w wyszukiwarce</w:t>
            </w:r>
            <w:r>
              <w:rPr>
                <w:rFonts w:cs="Calibri"/>
                <w:szCs w:val="20"/>
              </w:rPr>
              <w:t>,</w:t>
            </w:r>
            <w:r w:rsidRPr="006A5270">
              <w:rPr>
                <w:rFonts w:cs="Calibri"/>
                <w:szCs w:val="20"/>
              </w:rPr>
              <w:t xml:space="preserve"> w której obecne są wszystkie połączenia wszystkich organizatorów publicznego transportu zbiorowego funkcjonujących na obszarze</w:t>
            </w:r>
            <w:r>
              <w:rPr>
                <w:rFonts w:cs="Calibri"/>
                <w:szCs w:val="20"/>
              </w:rPr>
              <w:t>,</w:t>
            </w:r>
            <w:r w:rsidRPr="006A5270">
              <w:rPr>
                <w:rFonts w:cs="Calibri"/>
                <w:szCs w:val="20"/>
              </w:rPr>
              <w:t xml:space="preserve"> który obsługiwany będzie przez zakupiony w ramach przedsięwzięcia tabor</w:t>
            </w:r>
            <w:r>
              <w:rPr>
                <w:rFonts w:cs="Calibri"/>
                <w:szCs w:val="20"/>
              </w:rPr>
              <w:t>,</w:t>
            </w:r>
          </w:p>
          <w:p w14:paraId="6A3B7664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0639CC99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>1 pkt -</w:t>
            </w:r>
            <w:r w:rsidRPr="00894272">
              <w:rPr>
                <w:rFonts w:cs="Calibri"/>
                <w:szCs w:val="20"/>
              </w:rPr>
              <w:t xml:space="preserve"> polityka biletowa zachęcająca do korzystania z transportu zbiorowego (</w:t>
            </w:r>
            <w:r w:rsidRPr="00EB6870">
              <w:rPr>
                <w:rFonts w:cs="Calibri"/>
                <w:szCs w:val="20"/>
              </w:rPr>
              <w:t>wzajemne honorowanie biletów lub wspólna oferta taryfowa ze wszystkimi organizatorami publicznego transportu zbiorowego funkcjonujący</w:t>
            </w:r>
            <w:r>
              <w:rPr>
                <w:rFonts w:cs="Calibri"/>
                <w:szCs w:val="20"/>
              </w:rPr>
              <w:t>mi</w:t>
            </w:r>
            <w:r w:rsidRPr="00EB6870">
              <w:rPr>
                <w:rFonts w:cs="Calibri"/>
                <w:szCs w:val="20"/>
              </w:rPr>
              <w:t xml:space="preserve"> na</w:t>
            </w:r>
            <w:r>
              <w:rPr>
                <w:rFonts w:cs="Calibri"/>
                <w:szCs w:val="20"/>
              </w:rPr>
              <w:t xml:space="preserve"> obszarze, który obsługiwany będzie przez zakupiony w ramach przedsięwzięcia tabor</w:t>
            </w:r>
            <w:r w:rsidRPr="00894272">
              <w:rPr>
                <w:rFonts w:cs="Calibri"/>
                <w:szCs w:val="20"/>
              </w:rPr>
              <w:t>, zwolnienie z opłat za postój w strefie P&amp;R użytkowników pojazdów indywidualnych</w:t>
            </w:r>
            <w:r>
              <w:rPr>
                <w:rFonts w:cs="Calibri"/>
                <w:szCs w:val="20"/>
              </w:rPr>
              <w:t>,</w:t>
            </w:r>
            <w:r w:rsidRPr="00894272">
              <w:rPr>
                <w:rFonts w:cs="Calibri"/>
                <w:szCs w:val="20"/>
              </w:rPr>
              <w:t xml:space="preserve"> kontynuujących podróż transportem zbiorowym</w:t>
            </w:r>
            <w:r>
              <w:rPr>
                <w:rFonts w:cs="Calibri"/>
                <w:szCs w:val="20"/>
              </w:rPr>
              <w:t>),</w:t>
            </w:r>
          </w:p>
          <w:p w14:paraId="726ABD21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03E699FF" w14:textId="63D97FB5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Oraz poniższe (</w:t>
            </w:r>
            <w:r w:rsidRPr="00894272">
              <w:rPr>
                <w:rFonts w:cs="Calibri"/>
                <w:b/>
                <w:szCs w:val="20"/>
              </w:rPr>
              <w:t>max 5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40AE7A9E" w14:textId="77777777" w:rsidR="000D7DF7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00A2D4F9" w14:textId="13D3DDAA" w:rsidR="006B1233" w:rsidRPr="00270DAF" w:rsidRDefault="006B1233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b/>
                <w:szCs w:val="18"/>
              </w:rPr>
            </w:pPr>
            <w:r w:rsidRPr="00270DAF">
              <w:rPr>
                <w:rFonts w:cs="Calibri"/>
                <w:b/>
                <w:szCs w:val="18"/>
              </w:rPr>
              <w:t xml:space="preserve">Dla </w:t>
            </w:r>
            <w:r w:rsidR="00A86229">
              <w:rPr>
                <w:rFonts w:cs="Calibri"/>
                <w:b/>
                <w:szCs w:val="18"/>
              </w:rPr>
              <w:t>w</w:t>
            </w:r>
            <w:r w:rsidRPr="00270DAF">
              <w:rPr>
                <w:rFonts w:cs="Calibri"/>
                <w:b/>
                <w:szCs w:val="18"/>
              </w:rPr>
              <w:t xml:space="preserve">nioskodawców będących organizatorami publicznego transportu </w:t>
            </w:r>
            <w:r w:rsidR="00270DAF" w:rsidRPr="00270DAF">
              <w:rPr>
                <w:rFonts w:cs="Calibri"/>
                <w:b/>
                <w:szCs w:val="18"/>
              </w:rPr>
              <w:t>zbiorowego</w:t>
            </w:r>
            <w:r w:rsidRPr="00270DAF">
              <w:rPr>
                <w:rFonts w:cs="Calibri"/>
                <w:b/>
                <w:szCs w:val="18"/>
              </w:rPr>
              <w:t>:</w:t>
            </w:r>
          </w:p>
          <w:p w14:paraId="01D0F235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b/>
                <w:szCs w:val="18"/>
              </w:rPr>
              <w:t>5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komunikacyjnej, gdzie średni wskaźnik G/P/P-G</w:t>
            </w:r>
            <w:r w:rsidR="006B1233">
              <w:rPr>
                <w:rFonts w:cs="Calibri"/>
                <w:szCs w:val="18"/>
              </w:rPr>
              <w:t>/W</w:t>
            </w:r>
            <w:r w:rsidRPr="00894272">
              <w:rPr>
                <w:rFonts w:cs="Calibri"/>
                <w:szCs w:val="18"/>
              </w:rPr>
              <w:t xml:space="preserve"> dla gminy/powiatu</w:t>
            </w:r>
            <w:r w:rsidR="006B1233">
              <w:rPr>
                <w:rFonts w:cs="Calibri"/>
                <w:szCs w:val="18"/>
              </w:rPr>
              <w:t>/województwa</w:t>
            </w:r>
            <w:r w:rsidRPr="00894272">
              <w:rPr>
                <w:rFonts w:cs="Calibri"/>
                <w:szCs w:val="18"/>
              </w:rPr>
              <w:t xml:space="preserve"> lub ich związków</w:t>
            </w:r>
            <w:r w:rsidR="006B1233">
              <w:rPr>
                <w:rFonts w:cs="Calibri"/>
                <w:szCs w:val="18"/>
              </w:rPr>
              <w:t>/porozumień</w:t>
            </w:r>
            <w:r w:rsidRPr="00894272">
              <w:rPr>
                <w:rStyle w:val="Odwoanieprzypisudolnego"/>
                <w:rFonts w:cs="Calibri"/>
                <w:szCs w:val="18"/>
              </w:rPr>
              <w:footnoteReference w:id="5"/>
            </w:r>
            <w:r w:rsidRPr="00894272">
              <w:rPr>
                <w:rFonts w:cs="Calibri"/>
                <w:szCs w:val="18"/>
              </w:rPr>
              <w:t xml:space="preserve">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 w:rsidRPr="00894272">
              <w:rPr>
                <w:rFonts w:cs="Calibri"/>
                <w:szCs w:val="18"/>
              </w:rPr>
              <w:t>, czyli wartości średniej dla kraju, wynosi G/P/P-G</w:t>
            </w:r>
            <w:r w:rsidR="006B1233">
              <w:rPr>
                <w:rFonts w:cs="Calibri"/>
                <w:szCs w:val="18"/>
              </w:rPr>
              <w:t>/W</w:t>
            </w:r>
            <w:r w:rsidRPr="00894272">
              <w:rPr>
                <w:rFonts w:cs="Calibri"/>
                <w:szCs w:val="18"/>
              </w:rPr>
              <w:t xml:space="preserve"> 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 xml:space="preserve">0,5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 w:rsidRPr="00894272">
              <w:rPr>
                <w:rFonts w:cs="Calibri"/>
                <w:szCs w:val="18"/>
              </w:rPr>
              <w:t>,</w:t>
            </w:r>
          </w:p>
          <w:p w14:paraId="47E89300" w14:textId="66CB87C1" w:rsidR="000D7DF7" w:rsidRPr="00894272" w:rsidRDefault="00544AB1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lub</w:t>
            </w:r>
          </w:p>
          <w:p w14:paraId="405C51BC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b/>
                <w:szCs w:val="18"/>
              </w:rPr>
              <w:t>4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</w:t>
            </w:r>
            <w:r>
              <w:rPr>
                <w:rFonts w:cs="Calibri"/>
                <w:szCs w:val="18"/>
              </w:rPr>
              <w:t>,</w:t>
            </w:r>
            <w:r w:rsidRPr="00894272">
              <w:rPr>
                <w:rFonts w:cs="Calibri"/>
                <w:szCs w:val="18"/>
              </w:rPr>
              <w:t xml:space="preserve"> gdzie średni wskaźnik G/P/P-G</w:t>
            </w:r>
            <w:r w:rsidR="006B1233">
              <w:rPr>
                <w:rFonts w:cs="Calibri"/>
                <w:szCs w:val="18"/>
              </w:rPr>
              <w:t>/W</w:t>
            </w:r>
            <w:r w:rsidRPr="00894272">
              <w:rPr>
                <w:rFonts w:cs="Calibri"/>
                <w:szCs w:val="18"/>
              </w:rPr>
              <w:t xml:space="preserve"> dla gminy/powiatu</w:t>
            </w:r>
            <w:r w:rsidR="006B1233">
              <w:rPr>
                <w:rFonts w:cs="Calibri"/>
                <w:szCs w:val="18"/>
              </w:rPr>
              <w:t>/województwa</w:t>
            </w:r>
            <w:r w:rsidRPr="00894272">
              <w:rPr>
                <w:rFonts w:cs="Calibri"/>
                <w:szCs w:val="18"/>
              </w:rPr>
              <w:t xml:space="preserve"> lub ich związków</w:t>
            </w:r>
            <w:r w:rsidR="006B1233">
              <w:rPr>
                <w:rFonts w:cs="Calibri"/>
                <w:szCs w:val="18"/>
              </w:rPr>
              <w:t>/porozumień</w:t>
            </w:r>
            <w:r w:rsidRPr="00894272">
              <w:rPr>
                <w:rFonts w:cs="Calibri"/>
                <w:szCs w:val="18"/>
              </w:rPr>
              <w:t xml:space="preserve">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 w:rsidRPr="00894272">
              <w:rPr>
                <w:rFonts w:cs="Calibri"/>
                <w:szCs w:val="18"/>
              </w:rPr>
              <w:t>, czyli wartości średniej dla kraju, wynosi 0,</w:t>
            </w:r>
            <w:r w:rsidR="00F45A5D">
              <w:rPr>
                <w:rFonts w:cs="Calibri"/>
                <w:szCs w:val="18"/>
              </w:rPr>
              <w:t>5</w:t>
            </w:r>
            <w:r w:rsidRPr="00894272">
              <w:rPr>
                <w:rFonts w:cs="Calibri"/>
                <w:szCs w:val="18"/>
              </w:rPr>
              <w:t xml:space="preserve">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 w:rsidR="00F45A5D">
              <w:rPr>
                <w:szCs w:val="18"/>
              </w:rPr>
              <w:t>&lt;</w:t>
            </w:r>
            <w:r w:rsidRPr="00894272">
              <w:rPr>
                <w:rFonts w:cs="Calibri"/>
                <w:szCs w:val="18"/>
              </w:rPr>
              <w:t>G/P/P-G</w:t>
            </w:r>
            <w:r w:rsidR="006B1233">
              <w:rPr>
                <w:rFonts w:cs="Calibri"/>
                <w:szCs w:val="18"/>
              </w:rPr>
              <w:t>/W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 xml:space="preserve">0,8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 w:rsidRPr="00894272">
              <w:rPr>
                <w:rFonts w:cs="Calibri"/>
                <w:szCs w:val="18"/>
              </w:rPr>
              <w:t>,</w:t>
            </w:r>
          </w:p>
          <w:p w14:paraId="30B865A6" w14:textId="2FDB7E0B" w:rsidR="000D7DF7" w:rsidRPr="00894272" w:rsidRDefault="00544AB1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lub</w:t>
            </w:r>
          </w:p>
          <w:p w14:paraId="2D206EAB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b/>
                <w:szCs w:val="18"/>
              </w:rPr>
              <w:t>2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</w:t>
            </w:r>
            <w:r>
              <w:rPr>
                <w:rFonts w:cs="Calibri"/>
                <w:szCs w:val="18"/>
              </w:rPr>
              <w:t>,</w:t>
            </w:r>
            <w:r w:rsidRPr="00894272">
              <w:rPr>
                <w:rFonts w:cs="Calibri"/>
                <w:szCs w:val="18"/>
              </w:rPr>
              <w:t xml:space="preserve"> gdzie średni wskaźnik G/P/P-G</w:t>
            </w:r>
            <w:r w:rsidR="006B1233">
              <w:rPr>
                <w:rFonts w:cs="Calibri"/>
                <w:szCs w:val="18"/>
              </w:rPr>
              <w:t>/W</w:t>
            </w:r>
            <w:r w:rsidRPr="00894272">
              <w:rPr>
                <w:rFonts w:cs="Calibri"/>
                <w:szCs w:val="18"/>
              </w:rPr>
              <w:t xml:space="preserve"> dla gminy/powiatu</w:t>
            </w:r>
            <w:r w:rsidR="006B1233">
              <w:rPr>
                <w:rFonts w:cs="Calibri"/>
                <w:szCs w:val="18"/>
              </w:rPr>
              <w:t>/województwa</w:t>
            </w:r>
            <w:r w:rsidRPr="00894272">
              <w:rPr>
                <w:rFonts w:cs="Calibri"/>
                <w:szCs w:val="18"/>
              </w:rPr>
              <w:t xml:space="preserve"> lub ich związków</w:t>
            </w:r>
            <w:r w:rsidR="006B1233">
              <w:rPr>
                <w:rFonts w:cs="Calibri"/>
                <w:szCs w:val="18"/>
              </w:rPr>
              <w:t>/porozumień</w:t>
            </w:r>
            <w:r w:rsidRPr="00894272">
              <w:rPr>
                <w:rFonts w:cs="Calibri"/>
                <w:szCs w:val="18"/>
              </w:rPr>
              <w:t xml:space="preserve">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 w:rsidRPr="00894272">
              <w:rPr>
                <w:rFonts w:cs="Calibri"/>
                <w:szCs w:val="18"/>
              </w:rPr>
              <w:t xml:space="preserve">, czyli wartości </w:t>
            </w:r>
            <w:r w:rsidRPr="00894272">
              <w:rPr>
                <w:rFonts w:cs="Calibri"/>
                <w:szCs w:val="18"/>
              </w:rPr>
              <w:lastRenderedPageBreak/>
              <w:t>średniej dla kraju, wynosi 0,</w:t>
            </w:r>
            <w:r w:rsidR="00F45A5D">
              <w:rPr>
                <w:rFonts w:cs="Calibri"/>
                <w:szCs w:val="18"/>
              </w:rPr>
              <w:t>8</w:t>
            </w:r>
            <w:r w:rsidRPr="00894272">
              <w:rPr>
                <w:rFonts w:cs="Calibri"/>
                <w:szCs w:val="18"/>
              </w:rPr>
              <w:t xml:space="preserve">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 w:rsidRPr="00894272">
              <w:rPr>
                <w:rFonts w:cs="Calibri"/>
                <w:szCs w:val="18"/>
              </w:rPr>
              <w:t xml:space="preserve"> </w:t>
            </w:r>
            <w:r w:rsidR="00F45A5D">
              <w:rPr>
                <w:szCs w:val="18"/>
              </w:rPr>
              <w:t>&lt;</w:t>
            </w:r>
            <w:r w:rsidRPr="00894272">
              <w:rPr>
                <w:rFonts w:cs="Calibri"/>
                <w:szCs w:val="18"/>
              </w:rPr>
              <w:t>G/P/P-G</w:t>
            </w:r>
            <w:r w:rsidR="006B1233">
              <w:rPr>
                <w:rFonts w:cs="Calibri"/>
                <w:szCs w:val="18"/>
              </w:rPr>
              <w:t>/W</w:t>
            </w:r>
            <w:r w:rsidRPr="00894272">
              <w:rPr>
                <w:rFonts w:cs="Calibri"/>
                <w:szCs w:val="18"/>
              </w:rPr>
              <w:t xml:space="preserve"> 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 xml:space="preserve">1,3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6B1233">
              <w:rPr>
                <w:rFonts w:cs="Calibri"/>
                <w:szCs w:val="18"/>
              </w:rPr>
              <w:t>/</w:t>
            </w:r>
            <w:proofErr w:type="spellStart"/>
            <w:r w:rsidR="006B1233">
              <w:rPr>
                <w:rFonts w:cs="Calibri"/>
                <w:szCs w:val="18"/>
              </w:rPr>
              <w:t>Ww</w:t>
            </w:r>
            <w:proofErr w:type="spellEnd"/>
            <w:r>
              <w:rPr>
                <w:rFonts w:cs="Calibri"/>
                <w:szCs w:val="18"/>
              </w:rPr>
              <w:t>,</w:t>
            </w:r>
          </w:p>
          <w:p w14:paraId="50425609" w14:textId="67D49EBD" w:rsidR="000D7DF7" w:rsidRPr="00894272" w:rsidRDefault="00544AB1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lub</w:t>
            </w:r>
          </w:p>
          <w:p w14:paraId="1BEB6ECA" w14:textId="77777777" w:rsidR="000D7DF7" w:rsidRDefault="000D7DF7" w:rsidP="00AF4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Cs w:val="18"/>
              </w:rPr>
            </w:pPr>
            <w:r w:rsidRPr="00894272">
              <w:rPr>
                <w:rFonts w:cs="Calibri"/>
                <w:b/>
                <w:szCs w:val="18"/>
              </w:rPr>
              <w:t>1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</w:t>
            </w:r>
            <w:r>
              <w:rPr>
                <w:rFonts w:cs="Calibri"/>
                <w:szCs w:val="18"/>
              </w:rPr>
              <w:t>,</w:t>
            </w:r>
            <w:r w:rsidRPr="00894272">
              <w:rPr>
                <w:rFonts w:cs="Calibri"/>
                <w:szCs w:val="18"/>
              </w:rPr>
              <w:t xml:space="preserve"> gdzie średni wskaźnik G/P/P-G</w:t>
            </w:r>
            <w:r w:rsidR="00F45A5D">
              <w:rPr>
                <w:rFonts w:cs="Calibri"/>
                <w:szCs w:val="18"/>
              </w:rPr>
              <w:t>/W</w:t>
            </w:r>
            <w:r w:rsidRPr="00894272">
              <w:rPr>
                <w:rFonts w:cs="Calibri"/>
                <w:szCs w:val="18"/>
              </w:rPr>
              <w:t xml:space="preserve"> dla gminy/powiatu</w:t>
            </w:r>
            <w:r w:rsidR="00F45A5D">
              <w:rPr>
                <w:rFonts w:cs="Calibri"/>
                <w:szCs w:val="18"/>
              </w:rPr>
              <w:t>/województwa</w:t>
            </w:r>
            <w:r w:rsidRPr="00894272">
              <w:rPr>
                <w:rFonts w:cs="Calibri"/>
                <w:szCs w:val="18"/>
              </w:rPr>
              <w:t xml:space="preserve"> lub ich związków</w:t>
            </w:r>
            <w:r w:rsidR="00F45A5D">
              <w:rPr>
                <w:rFonts w:cs="Calibri"/>
                <w:szCs w:val="18"/>
              </w:rPr>
              <w:t>/porozumień</w:t>
            </w:r>
            <w:r w:rsidRPr="00894272">
              <w:rPr>
                <w:rFonts w:cs="Calibri"/>
                <w:szCs w:val="18"/>
              </w:rPr>
              <w:t xml:space="preserve">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F45A5D">
              <w:rPr>
                <w:rFonts w:cs="Calibri"/>
                <w:szCs w:val="18"/>
              </w:rPr>
              <w:t>/</w:t>
            </w:r>
            <w:proofErr w:type="spellStart"/>
            <w:r w:rsidR="00F45A5D">
              <w:rPr>
                <w:rFonts w:cs="Calibri"/>
                <w:szCs w:val="18"/>
              </w:rPr>
              <w:t>Ww</w:t>
            </w:r>
            <w:proofErr w:type="spellEnd"/>
            <w:r w:rsidRPr="00894272">
              <w:rPr>
                <w:rFonts w:cs="Calibri"/>
                <w:szCs w:val="18"/>
              </w:rPr>
              <w:t>, czyli wartości średniej dla kraju, wynosi G/P/P-G</w:t>
            </w:r>
            <w:r w:rsidR="00F45A5D">
              <w:rPr>
                <w:rFonts w:cs="Calibri"/>
                <w:szCs w:val="18"/>
              </w:rPr>
              <w:t>/W</w:t>
            </w:r>
            <w:r w:rsidRPr="00894272">
              <w:rPr>
                <w:rFonts w:cs="Calibri"/>
                <w:szCs w:val="18"/>
              </w:rPr>
              <w:t xml:space="preserve"> </w:t>
            </w:r>
            <w:r w:rsidR="00FD0F69">
              <w:rPr>
                <w:szCs w:val="18"/>
              </w:rPr>
              <w:t>&gt;</w:t>
            </w:r>
            <w:r w:rsidRPr="00894272">
              <w:rPr>
                <w:rFonts w:cs="Calibri"/>
                <w:szCs w:val="18"/>
              </w:rPr>
              <w:t>1,</w:t>
            </w:r>
            <w:r w:rsidR="00F45A5D">
              <w:rPr>
                <w:rFonts w:cs="Calibri"/>
                <w:szCs w:val="18"/>
              </w:rPr>
              <w:t>3</w:t>
            </w:r>
            <w:r w:rsidRPr="00894272">
              <w:rPr>
                <w:rFonts w:cs="Calibri"/>
                <w:szCs w:val="18"/>
              </w:rPr>
              <w:t xml:space="preserve">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="00F45A5D">
              <w:rPr>
                <w:rFonts w:cs="Calibri"/>
                <w:szCs w:val="18"/>
              </w:rPr>
              <w:t>/Ww</w:t>
            </w:r>
            <w:r>
              <w:rPr>
                <w:rFonts w:cs="Calibri"/>
                <w:szCs w:val="18"/>
              </w:rPr>
              <w:t>.</w:t>
            </w:r>
          </w:p>
          <w:p w14:paraId="3205F4DB" w14:textId="77777777" w:rsidR="00E97BB9" w:rsidRDefault="00E97BB9" w:rsidP="00F45A5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Cs w:val="18"/>
              </w:rPr>
            </w:pPr>
          </w:p>
          <w:p w14:paraId="298F3540" w14:textId="77777777" w:rsidR="00936618" w:rsidRDefault="00936618" w:rsidP="00AF4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Liczba uzyskanych punktów </w:t>
            </w:r>
            <w:r w:rsidRPr="00B93A5F">
              <w:rPr>
                <w:rFonts w:cs="Calibri"/>
                <w:szCs w:val="18"/>
              </w:rPr>
              <w:t>będzie uzależnion</w:t>
            </w:r>
            <w:r>
              <w:rPr>
                <w:rFonts w:cs="Calibri"/>
                <w:szCs w:val="18"/>
              </w:rPr>
              <w:t>a</w:t>
            </w:r>
            <w:r w:rsidRPr="00B93A5F">
              <w:rPr>
                <w:rFonts w:cs="Calibri"/>
                <w:szCs w:val="18"/>
              </w:rPr>
              <w:t xml:space="preserve"> od dochodów </w:t>
            </w:r>
            <w:r w:rsidR="00AF4850" w:rsidRPr="00AF4850">
              <w:rPr>
                <w:rFonts w:cs="Calibri"/>
                <w:szCs w:val="18"/>
              </w:rPr>
              <w:t xml:space="preserve">uzyskiwanych przez </w:t>
            </w:r>
            <w:r w:rsidR="00AF4850">
              <w:rPr>
                <w:rFonts w:cs="Calibri"/>
                <w:szCs w:val="18"/>
              </w:rPr>
              <w:t>w</w:t>
            </w:r>
            <w:r w:rsidR="00AF4850" w:rsidRPr="00AF4850">
              <w:rPr>
                <w:rFonts w:cs="Calibri"/>
                <w:szCs w:val="18"/>
              </w:rPr>
              <w:t>nioskodawcę oraz</w:t>
            </w:r>
            <w:r w:rsidR="00FD2069">
              <w:rPr>
                <w:rFonts w:cs="Calibri"/>
                <w:szCs w:val="18"/>
              </w:rPr>
              <w:t xml:space="preserve"> – jeśli dotyczy -</w:t>
            </w:r>
            <w:r w:rsidR="00AF4850" w:rsidRPr="00AF4850">
              <w:rPr>
                <w:rFonts w:cs="Calibri"/>
                <w:szCs w:val="18"/>
              </w:rPr>
              <w:t xml:space="preserve"> od dochodów podmiotów,</w:t>
            </w:r>
            <w:r w:rsidR="00FD2069">
              <w:rPr>
                <w:rFonts w:cs="Calibri"/>
                <w:szCs w:val="18"/>
              </w:rPr>
              <w:t xml:space="preserve"> na terenie których</w:t>
            </w:r>
            <w:r w:rsidR="00AF4850" w:rsidRPr="00AF4850">
              <w:rPr>
                <w:rFonts w:cs="Calibri"/>
                <w:szCs w:val="18"/>
              </w:rPr>
              <w:t xml:space="preserve"> zlokalizowana będzie linia komunikacyjna</w:t>
            </w:r>
            <w:r w:rsidR="00FD2069">
              <w:rPr>
                <w:rFonts w:cs="Calibri"/>
                <w:szCs w:val="18"/>
              </w:rPr>
              <w:t xml:space="preserve"> </w:t>
            </w:r>
            <w:r w:rsidR="00FD2069" w:rsidRPr="002A7D09">
              <w:t>(wyliczany jako średnia dla obszaru, na którym zlokalizowana będzie linia komunikacyjna obsługiwana przez zakupiony w ramach przedsięwzięcia tabor)</w:t>
            </w:r>
            <w:r w:rsidR="00AF4850">
              <w:rPr>
                <w:rFonts w:cs="Calibri"/>
                <w:szCs w:val="18"/>
              </w:rPr>
              <w:t>.</w:t>
            </w:r>
          </w:p>
          <w:p w14:paraId="75FA9ADC" w14:textId="77777777" w:rsidR="00936618" w:rsidRDefault="00936618" w:rsidP="00F45A5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Cs w:val="18"/>
              </w:rPr>
            </w:pPr>
          </w:p>
          <w:p w14:paraId="2A13D61F" w14:textId="77777777" w:rsidR="00E97BB9" w:rsidRPr="0093788B" w:rsidRDefault="002D3720" w:rsidP="002D372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Cs w:val="20"/>
              </w:rPr>
            </w:pPr>
            <w:r w:rsidRPr="002D3720">
              <w:rPr>
                <w:rFonts w:cs="Calibri"/>
                <w:szCs w:val="20"/>
              </w:rPr>
              <w:t xml:space="preserve">W przypadku, gdy wnioskodawcą jest operator publicznego transportu zbiorowego, </w:t>
            </w:r>
            <w:r>
              <w:rPr>
                <w:rFonts w:cs="Calibri"/>
                <w:szCs w:val="20"/>
              </w:rPr>
              <w:t>liczba otrzymanych punktów</w:t>
            </w:r>
            <w:r w:rsidRPr="002D3720">
              <w:rPr>
                <w:rFonts w:cs="Calibri"/>
                <w:szCs w:val="20"/>
              </w:rPr>
              <w:t xml:space="preserve"> zależy od wskaźników liczonych wg. ww. założeń dla organizatora/ów publicznego transportu zbiorowego, na terenie którego/</w:t>
            </w:r>
            <w:proofErr w:type="spellStart"/>
            <w:r w:rsidRPr="002D3720">
              <w:rPr>
                <w:rFonts w:cs="Calibri"/>
                <w:szCs w:val="20"/>
              </w:rPr>
              <w:t>ych</w:t>
            </w:r>
            <w:proofErr w:type="spellEnd"/>
            <w:r w:rsidRPr="002D3720">
              <w:rPr>
                <w:rFonts w:cs="Calibri"/>
                <w:szCs w:val="20"/>
              </w:rPr>
              <w:t xml:space="preserve"> operator będzie świadczył usługi w zakresie publicznego transportu zbiorowego poprzez obsługę pozamiejskich linii komunikacyjnych taborem </w:t>
            </w:r>
            <w:r>
              <w:rPr>
                <w:rFonts w:cs="Calibri"/>
                <w:szCs w:val="20"/>
              </w:rPr>
              <w:t>wchodzącym w skład zakresu rzeczowego</w:t>
            </w:r>
            <w:r w:rsidRPr="002D3720">
              <w:rPr>
                <w:rFonts w:cs="Calibri"/>
                <w:szCs w:val="20"/>
              </w:rPr>
              <w:t xml:space="preserve"> przedsięwzięcia.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21D3" w14:textId="77777777" w:rsidR="000D7DF7" w:rsidRPr="00894272" w:rsidRDefault="000D7DF7" w:rsidP="009F46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</w:p>
        </w:tc>
      </w:tr>
      <w:tr w:rsidR="000D7DF7" w:rsidRPr="00894272" w14:paraId="052B8DE5" w14:textId="77777777" w:rsidTr="009F4614">
        <w:trPr>
          <w:trHeight w:val="3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2816" w14:textId="77777777" w:rsidR="000D7DF7" w:rsidRPr="00894272" w:rsidRDefault="000D7DF7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8B34D" w14:textId="0270C8E7" w:rsidR="000D7DF7" w:rsidRPr="00894272" w:rsidRDefault="000D7DF7" w:rsidP="009F4614">
            <w:pPr>
              <w:spacing w:before="40" w:after="40"/>
              <w:ind w:left="-17" w:right="127"/>
              <w:jc w:val="left"/>
              <w:rPr>
                <w:sz w:val="20"/>
                <w:szCs w:val="20"/>
              </w:rPr>
            </w:pPr>
            <w:r w:rsidRPr="00894272">
              <w:rPr>
                <w:b/>
                <w:bCs/>
              </w:rPr>
              <w:t>Zmniejszenie emisji w niższych warstwach atmosfery oraz CO</w:t>
            </w:r>
            <w:r w:rsidRPr="00894272">
              <w:rPr>
                <w:b/>
                <w:bCs/>
                <w:vertAlign w:val="subscript"/>
              </w:rPr>
              <w:t xml:space="preserve">2 </w:t>
            </w:r>
            <w:r w:rsidR="00863203">
              <w:rPr>
                <w:b/>
                <w:bCs/>
              </w:rPr>
              <w:t>w </w:t>
            </w:r>
            <w:r w:rsidRPr="00894272">
              <w:rPr>
                <w:b/>
                <w:bCs/>
              </w:rPr>
              <w:t>wyniku realizacji przedsięwzięcia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36C9C" w14:textId="77777777" w:rsidR="000D7DF7" w:rsidRPr="00894272" w:rsidRDefault="000D7DF7" w:rsidP="009F4614">
            <w:pPr>
              <w:autoSpaceDE w:val="0"/>
              <w:autoSpaceDN w:val="0"/>
              <w:spacing w:before="40" w:after="40"/>
              <w:rPr>
                <w:szCs w:val="18"/>
              </w:rPr>
            </w:pPr>
            <w:r w:rsidRPr="00894272">
              <w:t xml:space="preserve">Ocena, na ile </w:t>
            </w:r>
            <w:r>
              <w:t xml:space="preserve">- </w:t>
            </w:r>
            <w:r w:rsidRPr="00894272">
              <w:t xml:space="preserve">w ujęciu procentowym </w:t>
            </w:r>
            <w:r>
              <w:t xml:space="preserve">- </w:t>
            </w:r>
            <w:r w:rsidRPr="00894272">
              <w:t>zmniejszą się emisje z linii transportu autobusowego objętych przedsięwzięciem w niższych warstwach atmosfery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 wyniku realizacji przedsięwzięcia.</w:t>
            </w:r>
          </w:p>
          <w:p w14:paraId="39FA7C22" w14:textId="77777777" w:rsidR="000D7DF7" w:rsidRPr="00894272" w:rsidRDefault="000D7DF7" w:rsidP="009F4614">
            <w:pPr>
              <w:autoSpaceDE w:val="0"/>
              <w:autoSpaceDN w:val="0"/>
              <w:spacing w:before="120" w:after="40"/>
            </w:pPr>
            <w:r w:rsidRPr="00894272">
              <w:t xml:space="preserve">Ocena opierać się będzie na </w:t>
            </w:r>
            <w:proofErr w:type="spellStart"/>
            <w:r w:rsidRPr="00894272">
              <w:t>zmonetyzowanej</w:t>
            </w:r>
            <w:proofErr w:type="spellEnd"/>
            <w:r w:rsidRPr="00894272">
              <w:t xml:space="preserve"> bieżącej wartości netto emisji w niższych warstwach atmosfery (NMHC/NMVOC, </w:t>
            </w:r>
            <w:proofErr w:type="spellStart"/>
            <w:r w:rsidRPr="00894272">
              <w:t>NOx</w:t>
            </w:r>
            <w:proofErr w:type="spellEnd"/>
            <w:r w:rsidRPr="00894272">
              <w:t>, PM, SO</w:t>
            </w:r>
            <w:r w:rsidRPr="00894272">
              <w:rPr>
                <w:vertAlign w:val="subscript"/>
              </w:rPr>
              <w:t>2</w:t>
            </w:r>
            <w:r w:rsidRPr="00894272">
              <w:t>)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‘bez przedsięwzięcia (W0)’ i ‘z przedsięwzięciem (WI)’ pochodzącej z analizy przedsięwzięcia przedłożonego przez beneficjenta. Na potrzeby kalkulacji nie będą uwzględniane emisje przy produkcji e</w:t>
            </w:r>
            <w:r>
              <w:t xml:space="preserve">nergii </w:t>
            </w:r>
            <w:r w:rsidRPr="00894272">
              <w:t>wykorzystywanej przez autobusy</w:t>
            </w:r>
            <w:r>
              <w:t>.</w:t>
            </w:r>
          </w:p>
          <w:p w14:paraId="5978E790" w14:textId="77777777" w:rsidR="000D7DF7" w:rsidRPr="00894272" w:rsidRDefault="000D7DF7" w:rsidP="009F4614">
            <w:pPr>
              <w:autoSpaceDE w:val="0"/>
              <w:autoSpaceDN w:val="0"/>
              <w:spacing w:before="120" w:after="40"/>
            </w:pPr>
            <w:r w:rsidRPr="00894272">
              <w:t>Istnieje możliwość poprawy/uzupełnienia wniosku o objęcie</w:t>
            </w:r>
            <w:r>
              <w:t xml:space="preserve"> przedsięwzięcia</w:t>
            </w:r>
            <w:r w:rsidRPr="00894272">
              <w:t xml:space="preserve"> 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85688" w14:textId="313A2D18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Liczba</w:t>
            </w:r>
            <w:r w:rsidRPr="00894272">
              <w:rPr>
                <w:rFonts w:cs="Calibri"/>
                <w:szCs w:val="20"/>
              </w:rPr>
              <w:t xml:space="preserve"> punktów (</w:t>
            </w:r>
            <w:r w:rsidR="00544AB1">
              <w:rPr>
                <w:rFonts w:cs="Calibri"/>
                <w:b/>
                <w:szCs w:val="20"/>
              </w:rPr>
              <w:t>max 8</w:t>
            </w:r>
            <w:r w:rsidRPr="00894272">
              <w:rPr>
                <w:rFonts w:cs="Calibri"/>
                <w:b/>
                <w:szCs w:val="20"/>
              </w:rPr>
              <w:t xml:space="preserve">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6DFC635D" w14:textId="77777777" w:rsidR="000D7DF7" w:rsidRPr="00894272" w:rsidRDefault="000D7DF7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67CDD53" w14:textId="77777777" w:rsidR="000D7DF7" w:rsidRPr="00894272" w:rsidRDefault="000D7DF7" w:rsidP="009F4614">
            <w:pPr>
              <w:autoSpaceDE w:val="0"/>
              <w:autoSpaceDN w:val="0"/>
              <w:spacing w:before="40" w:after="40"/>
            </w:pPr>
            <w:r w:rsidRPr="00894272">
              <w:t>Wszystkie oceniane przedsięwzięcia zostaną uszeregowane malejąco wg wartości X w przedziałach określonych jednokrotnie z datą zamknięcia oceny aplikacji konkursowych, przy zastosowaniu średnich harmonicznych</w:t>
            </w:r>
            <w:r>
              <w:t>,</w:t>
            </w:r>
            <w:r w:rsidRPr="00894272">
              <w:t xml:space="preserve"> wyliczonych na podstawie potwierdzonych wartości NPV emisji niskich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przedsięwzięć zaakceptowanych do listy rankingowej, po odrzuceniu skrajnych wyników: </w:t>
            </w:r>
          </w:p>
          <w:p w14:paraId="7F437A69" w14:textId="77777777" w:rsidR="000D7DF7" w:rsidRPr="00894272" w:rsidRDefault="000D7DF7" w:rsidP="009F4614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4 pkt – H3 &lt; X </w:t>
            </w:r>
          </w:p>
          <w:p w14:paraId="5ABC165D" w14:textId="77777777" w:rsidR="000D7DF7" w:rsidRPr="00894272" w:rsidRDefault="000D7DF7" w:rsidP="009F4614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3 pkt – H2 &lt; X ≤ H3 </w:t>
            </w:r>
          </w:p>
          <w:p w14:paraId="7CB2D050" w14:textId="77777777" w:rsidR="000D7DF7" w:rsidRPr="00894272" w:rsidRDefault="000D7DF7" w:rsidP="009F4614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2 pkt – H1 &lt; X ≤ H2 </w:t>
            </w:r>
          </w:p>
          <w:p w14:paraId="72EE87CB" w14:textId="77777777" w:rsidR="000D7DF7" w:rsidRPr="00894272" w:rsidRDefault="000D7DF7" w:rsidP="009F4614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1 pkt – X ≤ H1 </w:t>
            </w:r>
          </w:p>
          <w:p w14:paraId="43DC64F7" w14:textId="77777777" w:rsidR="000D7DF7" w:rsidRPr="00894272" w:rsidRDefault="000D7DF7" w:rsidP="009F4614">
            <w:pPr>
              <w:autoSpaceDE w:val="0"/>
              <w:autoSpaceDN w:val="0"/>
              <w:spacing w:before="40" w:after="40"/>
            </w:pPr>
            <w:r w:rsidRPr="00894272">
              <w:t xml:space="preserve">Gdzie: </w:t>
            </w:r>
          </w:p>
          <w:p w14:paraId="791A390F" w14:textId="77777777" w:rsidR="000D7DF7" w:rsidRPr="00894272" w:rsidRDefault="000D7DF7" w:rsidP="009F4614">
            <w:pPr>
              <w:autoSpaceDE w:val="0"/>
              <w:autoSpaceDN w:val="0"/>
              <w:spacing w:before="40" w:after="40"/>
            </w:pPr>
            <w:r w:rsidRPr="00894272">
              <w:t>X to wartość obniżenia niskich emisji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wyliczona ze wzoru (wartość X powinna być większa od 1)</w:t>
            </w:r>
          </w:p>
          <w:p w14:paraId="7E0BF2C6" w14:textId="77777777" w:rsidR="000D7DF7" w:rsidRPr="00894272" w:rsidRDefault="000D7DF7" w:rsidP="009F4614">
            <w:pPr>
              <w:autoSpaceDE w:val="0"/>
              <w:autoSpaceDN w:val="0"/>
              <w:spacing w:before="40" w:after="40"/>
            </w:pPr>
            <w:r w:rsidRPr="00894272">
              <w:t>X = ’NPV emisji w niskich warstwach atmosfery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 W0’ / ‘NPV emisji niskich warstwach atmosfery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 WI’ </w:t>
            </w:r>
          </w:p>
          <w:p w14:paraId="2B6D9FB9" w14:textId="77777777" w:rsidR="000D7DF7" w:rsidRPr="00894272" w:rsidRDefault="000D7DF7" w:rsidP="009F4614">
            <w:pPr>
              <w:autoSpaceDE w:val="0"/>
              <w:autoSpaceDN w:val="0"/>
              <w:spacing w:before="40" w:after="40"/>
            </w:pPr>
            <w:r w:rsidRPr="00894272">
              <w:t xml:space="preserve">H2 to średnia harmoniczna X przedsięwzięć konkursowych po odrzuceniu dwóch skrajnych wyników </w:t>
            </w:r>
          </w:p>
          <w:p w14:paraId="2795578C" w14:textId="77777777" w:rsidR="000D7DF7" w:rsidRPr="00894272" w:rsidRDefault="000D7DF7" w:rsidP="009F4614">
            <w:pPr>
              <w:autoSpaceDE w:val="0"/>
              <w:autoSpaceDN w:val="0"/>
              <w:spacing w:before="40" w:after="40"/>
            </w:pPr>
            <w:r w:rsidRPr="00894272">
              <w:t>H1 to średnia harmoniczna drugiego najniższego wyniku X</w:t>
            </w:r>
            <w:r w:rsidRPr="00894272">
              <w:rPr>
                <w:sz w:val="20"/>
                <w:szCs w:val="20"/>
              </w:rPr>
              <w:t xml:space="preserve"> oraz </w:t>
            </w:r>
            <w:r w:rsidRPr="00894272">
              <w:t xml:space="preserve">H2 </w:t>
            </w:r>
          </w:p>
          <w:p w14:paraId="274C5972" w14:textId="77777777" w:rsidR="000D7DF7" w:rsidRPr="00894272" w:rsidRDefault="000D7DF7" w:rsidP="009F4614">
            <w:pPr>
              <w:autoSpaceDE w:val="0"/>
              <w:autoSpaceDN w:val="0"/>
              <w:spacing w:before="40" w:after="40"/>
              <w:rPr>
                <w:szCs w:val="18"/>
              </w:rPr>
            </w:pPr>
            <w:r w:rsidRPr="00894272">
              <w:t>H3 to średnia harmoniczna drugiego najwyższego wyniku X oraz H2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3E1C" w14:textId="77777777" w:rsidR="000D7DF7" w:rsidRPr="00894272" w:rsidRDefault="000D7DF7" w:rsidP="009F46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2</w:t>
            </w:r>
          </w:p>
        </w:tc>
      </w:tr>
      <w:tr w:rsidR="000D7DF7" w:rsidRPr="00894272" w14:paraId="61E76925" w14:textId="77777777" w:rsidTr="009F4614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35DF" w14:textId="77777777" w:rsidR="000D7DF7" w:rsidRPr="00894272" w:rsidRDefault="000D7DF7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2A83E" w14:textId="77777777" w:rsidR="000D7DF7" w:rsidRPr="00894272" w:rsidRDefault="000D7DF7" w:rsidP="009F4614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 xml:space="preserve">Utrzymanie istniejących lub utworzenie nowych linii 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D32A8" w14:textId="77777777" w:rsidR="000D7DF7" w:rsidRPr="00894272" w:rsidRDefault="000D7DF7" w:rsidP="009F4614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Ocenie podlega, </w:t>
            </w:r>
            <w:r w:rsidRPr="004933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czy zakupiony w ramach przedsięwzięcia tabor będzie obsługiwał nową linię autobusową i / lub będzie wykorzystany do wymiany taboru na wybranych liniach zagrożonych likwidacją</w:t>
            </w:r>
            <w:r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4933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obsługiwanych przez przestarzały tabor autobusowy (diesel) lub inny.</w:t>
            </w:r>
          </w:p>
          <w:p w14:paraId="7DFD3297" w14:textId="77777777" w:rsidR="000D7DF7" w:rsidRPr="00894272" w:rsidRDefault="000D7DF7" w:rsidP="009F461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AD9">
              <w:rPr>
                <w:rFonts w:ascii="Times New Roman" w:hAnsi="Times New Roman" w:cs="Times New Roman"/>
                <w:sz w:val="18"/>
                <w:szCs w:val="18"/>
              </w:rPr>
              <w:t xml:space="preserve">Istnieje możliwość poprawy/uzupełnienia wniosku o objęcie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przedsięwzięcia </w:t>
            </w:r>
            <w:r w:rsidRPr="00D77AD9">
              <w:rPr>
                <w:rFonts w:ascii="Times New Roman" w:hAnsi="Times New Roman" w:cs="Times New Roman"/>
                <w:sz w:val="18"/>
                <w:szCs w:val="18"/>
              </w:rPr>
              <w:t xml:space="preserve">wsparciem w zakresie niniejszego kryterium na </w:t>
            </w:r>
            <w:r w:rsidRPr="00D77A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AC9B5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Przyznane punkty sumują się</w:t>
            </w:r>
            <w:r w:rsidRPr="00894272">
              <w:rPr>
                <w:rFonts w:cs="Calibri"/>
                <w:szCs w:val="20"/>
              </w:rPr>
              <w:t xml:space="preserve"> (</w:t>
            </w:r>
            <w:r w:rsidRPr="00894272">
              <w:rPr>
                <w:rFonts w:cs="Calibri"/>
                <w:b/>
                <w:szCs w:val="20"/>
              </w:rPr>
              <w:t>max 4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68691286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b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 xml:space="preserve">1 pkt – </w:t>
            </w:r>
            <w:r w:rsidRPr="00894272">
              <w:rPr>
                <w:rFonts w:cs="Calibri"/>
                <w:szCs w:val="20"/>
              </w:rPr>
              <w:t>zakupiony w ramach przedsięwzięcia</w:t>
            </w:r>
            <w:r w:rsidRPr="00894272">
              <w:rPr>
                <w:szCs w:val="18"/>
              </w:rPr>
              <w:t xml:space="preserve"> tabor będzie wykorzystany do wymiany taboru na wybranych liniach </w:t>
            </w:r>
            <w:r>
              <w:rPr>
                <w:szCs w:val="18"/>
              </w:rPr>
              <w:t xml:space="preserve">komunikacyjnych </w:t>
            </w:r>
            <w:r w:rsidRPr="00894272">
              <w:rPr>
                <w:szCs w:val="18"/>
              </w:rPr>
              <w:t>zagrożonych likwidacją</w:t>
            </w:r>
            <w:r>
              <w:rPr>
                <w:szCs w:val="18"/>
              </w:rPr>
              <w:t>.</w:t>
            </w:r>
          </w:p>
          <w:p w14:paraId="21F87C91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54CF9101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>3 pkt</w:t>
            </w:r>
            <w:r w:rsidRPr="00894272">
              <w:rPr>
                <w:rFonts w:cs="Calibri"/>
                <w:szCs w:val="20"/>
              </w:rPr>
              <w:t xml:space="preserve"> – zakupiony w ramach przedsięwzięcia tabor obsługuje nowe linie autobusowe</w:t>
            </w:r>
            <w:r w:rsidRPr="00894272">
              <w:rPr>
                <w:rStyle w:val="Odwoanieprzypisudolnego"/>
                <w:rFonts w:cs="Calibri"/>
                <w:szCs w:val="20"/>
              </w:rPr>
              <w:footnoteReference w:id="7"/>
            </w:r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B465" w14:textId="77777777" w:rsidR="000D7DF7" w:rsidRPr="00894272" w:rsidRDefault="000D7DF7" w:rsidP="009F46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1</w:t>
            </w:r>
          </w:p>
        </w:tc>
      </w:tr>
      <w:tr w:rsidR="000D7DF7" w:rsidRPr="00894272" w14:paraId="0E3F558E" w14:textId="77777777" w:rsidTr="00EF35F2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A436" w14:textId="77777777" w:rsidR="000D7DF7" w:rsidRPr="00894272" w:rsidRDefault="000D7DF7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5115" w14:textId="77777777" w:rsidR="000D7DF7" w:rsidRPr="00894272" w:rsidRDefault="000D7DF7" w:rsidP="009F4614">
            <w:pPr>
              <w:spacing w:before="40" w:after="40"/>
              <w:jc w:val="left"/>
              <w:rPr>
                <w:b/>
                <w:szCs w:val="18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Przygotowanie przedsięwzięcia do realizacji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6592" w14:textId="77777777" w:rsidR="000D7DF7" w:rsidRPr="00894272" w:rsidRDefault="000D7DF7" w:rsidP="009F4614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Ocena stanu przygotowania przedsięwzięcia do realizacji. </w:t>
            </w:r>
          </w:p>
          <w:p w14:paraId="3551952A" w14:textId="77777777" w:rsidR="000D7DF7" w:rsidRPr="00894272" w:rsidRDefault="000D7DF7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5D4414E" w14:textId="77777777" w:rsidR="000D7DF7" w:rsidRPr="00894272" w:rsidRDefault="000D7DF7" w:rsidP="009F4614">
            <w:pPr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  <w:r w:rsidRPr="00894272">
              <w:rPr>
                <w:szCs w:val="18"/>
              </w:rPr>
              <w:t xml:space="preserve">Istnieje możliwość poprawy/uzupełnienia wniosku o objęcie </w:t>
            </w:r>
            <w:r>
              <w:rPr>
                <w:szCs w:val="18"/>
              </w:rPr>
              <w:t xml:space="preserve">przedsięwzięcia </w:t>
            </w:r>
            <w:r w:rsidRPr="00894272">
              <w:rPr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0709" w14:textId="77777777" w:rsidR="000D7DF7" w:rsidRPr="00894272" w:rsidRDefault="000D7DF7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szCs w:val="18"/>
              </w:rPr>
              <w:t>Przyznane punkty sumują się (</w:t>
            </w:r>
            <w:r w:rsidRPr="00894272">
              <w:rPr>
                <w:rFonts w:cs="Calibri"/>
                <w:b/>
                <w:szCs w:val="18"/>
              </w:rPr>
              <w:t xml:space="preserve">max </w:t>
            </w:r>
            <w:r>
              <w:rPr>
                <w:rFonts w:cs="Calibri"/>
                <w:b/>
                <w:szCs w:val="18"/>
              </w:rPr>
              <w:t>7</w:t>
            </w:r>
            <w:r w:rsidRPr="00894272">
              <w:rPr>
                <w:rFonts w:cs="Calibri"/>
                <w:b/>
                <w:szCs w:val="18"/>
              </w:rPr>
              <w:t xml:space="preserve"> pkt</w:t>
            </w:r>
            <w:r w:rsidRPr="00894272">
              <w:rPr>
                <w:rFonts w:cs="Calibri"/>
                <w:szCs w:val="18"/>
              </w:rPr>
              <w:t xml:space="preserve">) </w:t>
            </w:r>
          </w:p>
          <w:p w14:paraId="694C9280" w14:textId="77777777" w:rsidR="000D7DF7" w:rsidRPr="00894272" w:rsidRDefault="000D7DF7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99D151D" w14:textId="77777777" w:rsidR="000D7DF7" w:rsidRPr="00894272" w:rsidRDefault="000D7DF7" w:rsidP="009F4614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1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przygotowano opis przedmiotu zamówienia (</w:t>
            </w:r>
            <w:proofErr w:type="spellStart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opz</w:t>
            </w:r>
            <w:proofErr w:type="spellEnd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) dla zakupionego taboru (w przypadku taboru autobusów elektrycznych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również </w:t>
            </w:r>
            <w:proofErr w:type="spellStart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opz</w:t>
            </w:r>
            <w:proofErr w:type="spellEnd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na stacje ładowania),</w:t>
            </w:r>
          </w:p>
          <w:p w14:paraId="5A3FC07E" w14:textId="77777777" w:rsidR="000D7DF7" w:rsidRPr="00894272" w:rsidRDefault="000D7DF7" w:rsidP="009F4614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1</w:t>
            </w: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przygotowano dokumentację przetargową dla zakupionego taboru (pełną dokumentację niezbędną do wszczęcia postępowania o udzielenie zamówienia publicznego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 W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przypadku taboru autobusów elektrycznych również na stacje ładowania),</w:t>
            </w:r>
          </w:p>
          <w:p w14:paraId="5AC87C23" w14:textId="77777777" w:rsidR="000D7DF7" w:rsidRPr="00894272" w:rsidRDefault="000D7DF7" w:rsidP="009F4614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lastRenderedPageBreak/>
              <w:t>2</w:t>
            </w: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wszczęto postępowanie o udzielenie zamówienia publicznego na zakup taboru (w przypadku taboru autobusów elektrycznych również na stacje ładowania)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,</w:t>
            </w:r>
          </w:p>
          <w:p w14:paraId="584F26CD" w14:textId="77777777" w:rsidR="000D7DF7" w:rsidRPr="00894272" w:rsidRDefault="000D7DF7" w:rsidP="009F4614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2</w:t>
            </w: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podpisano umowę z wybranym wykonawcą na zakup taboru (w przypadku taboru autobusów elektrycznych również na stacje ładowania),</w:t>
            </w:r>
          </w:p>
          <w:p w14:paraId="6F906960" w14:textId="77777777" w:rsidR="000D7DF7" w:rsidRPr="00894272" w:rsidRDefault="000D7DF7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1 </w:t>
            </w:r>
            <w:r w:rsidRPr="002062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pkt</w:t>
            </w:r>
            <w:r w:rsidRPr="002062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przedstawiono dokument potwierdzający zabezpieczenie dostaw energii w ilości niezbędnej do zapewnienia funkcjonowania przedsięwzięcia, np. warunki przyłączenia lub inny dokument wystawiony przez operatora sieci przesyłowej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2062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potwierdzający techniczną możliwość zamówienia wymaganej mocy do obsługi stacji ładowania (o ile dotyczy).</w:t>
            </w:r>
          </w:p>
          <w:p w14:paraId="12277F17" w14:textId="77777777" w:rsidR="000D7DF7" w:rsidRPr="00894272" w:rsidRDefault="000D7DF7" w:rsidP="009F4614">
            <w:pPr>
              <w:pStyle w:val="Default"/>
              <w:spacing w:line="276" w:lineRule="auto"/>
              <w:ind w:left="-1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0434889" w14:textId="77777777" w:rsidR="000D7DF7" w:rsidRPr="00894272" w:rsidRDefault="000D7DF7" w:rsidP="009F4614">
            <w:pPr>
              <w:pStyle w:val="Default"/>
              <w:spacing w:after="40" w:line="276" w:lineRule="auto"/>
              <w:ind w:left="-1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Dla przedsięwzięć zakończonych uznaje się to kryterium za spełnione w całości.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6592" w14:textId="77777777" w:rsidR="000D7DF7" w:rsidRPr="00894272" w:rsidRDefault="000D7DF7" w:rsidP="009F46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lastRenderedPageBreak/>
              <w:t>1</w:t>
            </w:r>
          </w:p>
        </w:tc>
      </w:tr>
      <w:tr w:rsidR="00B463D4" w:rsidRPr="00894272" w14:paraId="73C53A18" w14:textId="77777777" w:rsidTr="009F4614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EF4" w14:textId="77777777" w:rsidR="00B463D4" w:rsidRPr="00894272" w:rsidRDefault="00B463D4" w:rsidP="009F4614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287C" w14:textId="784216A1" w:rsidR="00B463D4" w:rsidRPr="00894272" w:rsidRDefault="00863203" w:rsidP="009F4614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>
              <w:rPr>
                <w:rFonts w:eastAsia="Calibri"/>
                <w:b/>
                <w:szCs w:val="18"/>
                <w:lang w:eastAsia="pl-PL" w:bidi="ar-SA"/>
              </w:rPr>
              <w:t>Umowa o świadczenie usług w </w:t>
            </w:r>
            <w:r w:rsidR="006B2D70" w:rsidRPr="006B2D70">
              <w:rPr>
                <w:rFonts w:eastAsia="Calibri"/>
                <w:b/>
                <w:szCs w:val="18"/>
                <w:lang w:eastAsia="pl-PL" w:bidi="ar-SA"/>
              </w:rPr>
              <w:t>zakresie publicznego transportu zbiorowego</w:t>
            </w:r>
            <w:r w:rsidR="006B2D70">
              <w:rPr>
                <w:rFonts w:eastAsia="Calibri"/>
                <w:b/>
                <w:szCs w:val="18"/>
                <w:lang w:eastAsia="pl-PL" w:bidi="ar-SA"/>
              </w:rPr>
              <w:t xml:space="preserve"> (umowa PSC)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6F1CA" w14:textId="77777777" w:rsidR="00B463D4" w:rsidRDefault="00B463D4" w:rsidP="009F4614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Weryfikacja okresu, na jaki została podpisana umowa PSC pod względem czasu jej obowiązywania.</w:t>
            </w:r>
          </w:p>
          <w:p w14:paraId="2D26BCEF" w14:textId="77777777" w:rsidR="00B463D4" w:rsidRDefault="00B463D4" w:rsidP="009F4614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22ADB8A" w14:textId="77777777" w:rsidR="00B463D4" w:rsidRPr="00894272" w:rsidRDefault="00B463D4" w:rsidP="009F4614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2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Istnieje możliwość poprawy/uzupełnienia wniosku o objęcie przedsięwzięcia 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1840" w14:textId="77777777" w:rsidR="00B463D4" w:rsidRDefault="00B463D4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Liczba punktów (</w:t>
            </w:r>
            <w:r w:rsidRPr="006B2D70">
              <w:rPr>
                <w:rFonts w:cs="Calibri"/>
                <w:b/>
                <w:szCs w:val="18"/>
              </w:rPr>
              <w:t xml:space="preserve">max </w:t>
            </w:r>
            <w:r w:rsidR="006B2D70">
              <w:rPr>
                <w:rFonts w:cs="Calibri"/>
                <w:b/>
                <w:szCs w:val="18"/>
              </w:rPr>
              <w:t>6</w:t>
            </w:r>
            <w:r w:rsidRPr="006B2D70">
              <w:rPr>
                <w:rFonts w:cs="Calibri"/>
                <w:b/>
                <w:szCs w:val="18"/>
              </w:rPr>
              <w:t xml:space="preserve"> pkt</w:t>
            </w:r>
            <w:r>
              <w:rPr>
                <w:rFonts w:cs="Calibri"/>
                <w:szCs w:val="18"/>
              </w:rPr>
              <w:t>)</w:t>
            </w:r>
          </w:p>
          <w:p w14:paraId="6CEFFDEE" w14:textId="77777777" w:rsidR="00B463D4" w:rsidRDefault="00B463D4" w:rsidP="009F46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4DED7385" w14:textId="35C2F2E8" w:rsidR="00B463D4" w:rsidRDefault="006B2D70" w:rsidP="006B2D70">
            <w:pPr>
              <w:widowControl w:val="0"/>
              <w:autoSpaceDE w:val="0"/>
              <w:autoSpaceDN w:val="0"/>
              <w:adjustRightInd w:val="0"/>
              <w:spacing w:before="40" w:afterLines="40" w:after="96"/>
              <w:rPr>
                <w:rFonts w:cs="Calibri"/>
                <w:szCs w:val="18"/>
              </w:rPr>
            </w:pPr>
            <w:r w:rsidRPr="006B2D70">
              <w:rPr>
                <w:rFonts w:cs="Calibri"/>
                <w:b/>
                <w:szCs w:val="18"/>
              </w:rPr>
              <w:t>4</w:t>
            </w:r>
            <w:r w:rsidR="00B463D4" w:rsidRPr="006B2D70">
              <w:rPr>
                <w:rFonts w:cs="Calibri"/>
                <w:b/>
                <w:szCs w:val="18"/>
              </w:rPr>
              <w:t xml:space="preserve"> pkt</w:t>
            </w:r>
            <w:r w:rsidR="00B463D4">
              <w:rPr>
                <w:rFonts w:cs="Calibri"/>
                <w:szCs w:val="18"/>
              </w:rPr>
              <w:t xml:space="preserve"> – czas obowiązywania aktualnej</w:t>
            </w:r>
            <w:r w:rsidR="00DB4006">
              <w:rPr>
                <w:rFonts w:cs="Calibri"/>
                <w:szCs w:val="18"/>
              </w:rPr>
              <w:t xml:space="preserve"> lub planowanej</w:t>
            </w:r>
            <w:r w:rsidR="00B463D4">
              <w:rPr>
                <w:rFonts w:cs="Calibri"/>
                <w:szCs w:val="18"/>
              </w:rPr>
              <w:t xml:space="preserve"> umowy PSC kończy się w latach 2025 – 2028.</w:t>
            </w:r>
          </w:p>
          <w:p w14:paraId="12ED7B50" w14:textId="38BC8989" w:rsidR="00544AB1" w:rsidRDefault="00544AB1" w:rsidP="006B2D70">
            <w:pPr>
              <w:widowControl w:val="0"/>
              <w:autoSpaceDE w:val="0"/>
              <w:autoSpaceDN w:val="0"/>
              <w:adjustRightInd w:val="0"/>
              <w:spacing w:before="40" w:afterLines="40" w:after="96"/>
              <w:rPr>
                <w:rFonts w:cs="Calibri"/>
                <w:szCs w:val="18"/>
              </w:rPr>
            </w:pPr>
            <w:r w:rsidRPr="00544AB1">
              <w:rPr>
                <w:rFonts w:cs="Calibri"/>
                <w:szCs w:val="18"/>
              </w:rPr>
              <w:t>lub</w:t>
            </w:r>
          </w:p>
          <w:p w14:paraId="29759573" w14:textId="77777777" w:rsidR="00B463D4" w:rsidRPr="00894272" w:rsidRDefault="006B2D70" w:rsidP="006B2D70">
            <w:pPr>
              <w:widowControl w:val="0"/>
              <w:autoSpaceDE w:val="0"/>
              <w:autoSpaceDN w:val="0"/>
              <w:adjustRightInd w:val="0"/>
              <w:spacing w:before="40" w:afterLines="40" w:after="96"/>
              <w:rPr>
                <w:rFonts w:cs="Calibri"/>
                <w:szCs w:val="18"/>
              </w:rPr>
            </w:pPr>
            <w:r w:rsidRPr="006B2D70">
              <w:rPr>
                <w:rFonts w:cs="Calibri"/>
                <w:b/>
                <w:szCs w:val="18"/>
              </w:rPr>
              <w:t>6</w:t>
            </w:r>
            <w:r w:rsidR="00B463D4" w:rsidRPr="006B2D70">
              <w:rPr>
                <w:rFonts w:cs="Calibri"/>
                <w:b/>
                <w:szCs w:val="18"/>
              </w:rPr>
              <w:t xml:space="preserve"> pkt </w:t>
            </w:r>
            <w:r w:rsidR="00B463D4">
              <w:rPr>
                <w:rFonts w:cs="Calibri"/>
                <w:szCs w:val="18"/>
              </w:rPr>
              <w:t xml:space="preserve">- czas obowiązywania aktualnej </w:t>
            </w:r>
            <w:r w:rsidR="00DB4006">
              <w:rPr>
                <w:rFonts w:cs="Calibri"/>
                <w:szCs w:val="18"/>
              </w:rPr>
              <w:t xml:space="preserve">lub planowanej </w:t>
            </w:r>
            <w:r w:rsidR="00B463D4">
              <w:rPr>
                <w:rFonts w:cs="Calibri"/>
                <w:szCs w:val="18"/>
              </w:rPr>
              <w:t>umowy PSC kończy się po 2028 roku.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858" w14:textId="77777777" w:rsidR="00B463D4" w:rsidRPr="00894272" w:rsidRDefault="006B2D70" w:rsidP="009F46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14:paraId="70529869" w14:textId="77777777" w:rsidR="005969BD" w:rsidRDefault="005969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76"/>
        <w:gridCol w:w="3671"/>
        <w:gridCol w:w="16531"/>
        <w:gridCol w:w="1434"/>
      </w:tblGrid>
      <w:tr w:rsidR="005969BD" w:rsidRPr="00894272" w14:paraId="507343CD" w14:textId="77777777" w:rsidTr="00677209">
        <w:trPr>
          <w:cantSplit/>
          <w:tblHeader/>
        </w:trPr>
        <w:tc>
          <w:tcPr>
            <w:tcW w:w="173" w:type="pct"/>
            <w:shd w:val="clear" w:color="auto" w:fill="F2F2F2"/>
            <w:vAlign w:val="center"/>
          </w:tcPr>
          <w:p w14:paraId="2BADF15A" w14:textId="77777777" w:rsidR="005969BD" w:rsidRPr="00894272" w:rsidRDefault="005969BD" w:rsidP="009F4614">
            <w:pPr>
              <w:keepNext/>
              <w:spacing w:after="0" w:line="240" w:lineRule="auto"/>
              <w:ind w:right="-81" w:hanging="14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Lp.</w:t>
            </w:r>
          </w:p>
        </w:tc>
        <w:tc>
          <w:tcPr>
            <w:tcW w:w="4507" w:type="pct"/>
            <w:gridSpan w:val="2"/>
            <w:shd w:val="clear" w:color="auto" w:fill="F2F2F2"/>
            <w:vAlign w:val="center"/>
          </w:tcPr>
          <w:p w14:paraId="4B10D140" w14:textId="77777777" w:rsidR="005969BD" w:rsidRPr="00894272" w:rsidRDefault="005969BD" w:rsidP="009F4614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Kryterium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386FFF" w14:textId="77777777" w:rsidR="005969BD" w:rsidRPr="00894272" w:rsidRDefault="005969BD" w:rsidP="009F4614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Ocena</w:t>
            </w:r>
          </w:p>
          <w:p w14:paraId="132D6B1F" w14:textId="77777777" w:rsidR="005969BD" w:rsidRPr="00894272" w:rsidRDefault="005969BD" w:rsidP="009F4614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 w:val="16"/>
                <w:szCs w:val="18"/>
              </w:rPr>
              <w:t>Tak/Nie</w:t>
            </w:r>
          </w:p>
        </w:tc>
      </w:tr>
      <w:tr w:rsidR="005969BD" w:rsidRPr="00894272" w14:paraId="31BD71AB" w14:textId="77777777" w:rsidTr="008347F7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FCEA82" w14:textId="77777777" w:rsidR="005969BD" w:rsidRPr="00894272" w:rsidRDefault="005969BD" w:rsidP="00C80110">
            <w:pPr>
              <w:spacing w:before="120" w:after="120" w:line="240" w:lineRule="auto"/>
              <w:jc w:val="left"/>
              <w:rPr>
                <w:szCs w:val="18"/>
              </w:rPr>
            </w:pPr>
            <w:r w:rsidRPr="00894272">
              <w:rPr>
                <w:b/>
                <w:szCs w:val="18"/>
              </w:rPr>
              <w:t>DODATKOWE KRYTERIA MERYTORYCZNE II STOPNIA specyficzne dla przedsięwzięcia:</w:t>
            </w:r>
          </w:p>
        </w:tc>
      </w:tr>
      <w:tr w:rsidR="005969BD" w:rsidRPr="00894272" w14:paraId="2E33E73A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4BBE6B16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1</w:t>
            </w:r>
          </w:p>
        </w:tc>
        <w:tc>
          <w:tcPr>
            <w:tcW w:w="819" w:type="pct"/>
            <w:shd w:val="clear" w:color="auto" w:fill="auto"/>
          </w:tcPr>
          <w:p w14:paraId="631F0D25" w14:textId="77777777" w:rsidR="005969BD" w:rsidRPr="00894272" w:rsidRDefault="005969BD" w:rsidP="009F4614">
            <w:pPr>
              <w:spacing w:before="40" w:after="40" w:line="240" w:lineRule="auto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Poprawność analizy finansowej</w:t>
            </w:r>
          </w:p>
        </w:tc>
        <w:tc>
          <w:tcPr>
            <w:tcW w:w="3688" w:type="pct"/>
            <w:shd w:val="clear" w:color="auto" w:fill="auto"/>
          </w:tcPr>
          <w:p w14:paraId="394842B2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Kluczowymi elementami wymaganymi dla spełnienia kryterium są:</w:t>
            </w:r>
          </w:p>
          <w:p w14:paraId="243382FA" w14:textId="77777777" w:rsidR="005969BD" w:rsidRPr="00894272" w:rsidRDefault="005969BD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analiza zapotrzebowania na przedsięwzięcie,</w:t>
            </w:r>
          </w:p>
          <w:p w14:paraId="67348244" w14:textId="77777777" w:rsidR="005969BD" w:rsidRPr="00894272" w:rsidRDefault="005969BD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uzasadnienie wyboru zakresu przedsięwzięcia do realizacji,</w:t>
            </w:r>
          </w:p>
          <w:p w14:paraId="6476558D" w14:textId="77777777" w:rsidR="005969BD" w:rsidRPr="00894272" w:rsidRDefault="005969BD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analiza operacyjna,</w:t>
            </w:r>
          </w:p>
          <w:p w14:paraId="2ABCDCD0" w14:textId="77777777" w:rsidR="005969BD" w:rsidRPr="00894272" w:rsidRDefault="005969BD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jakościowa analiza ekonomiczna wraz z analizą parametrów emisyjności,</w:t>
            </w:r>
          </w:p>
          <w:p w14:paraId="2A6FE231" w14:textId="77777777" w:rsidR="005969BD" w:rsidRPr="00894272" w:rsidRDefault="005969BD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udowodnienie trwałości finansowej i instytucjonalnej.</w:t>
            </w:r>
          </w:p>
          <w:p w14:paraId="21454858" w14:textId="77777777" w:rsidR="005969BD" w:rsidRPr="00534B06" w:rsidRDefault="005969BD" w:rsidP="009F461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9F529F0" w14:textId="77777777" w:rsidR="005969BD" w:rsidRPr="00894272" w:rsidRDefault="005969BD" w:rsidP="009F4614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Ilościowa analiza ekonomiczna nie jest wymagana.</w:t>
            </w:r>
          </w:p>
          <w:p w14:paraId="4D56D173" w14:textId="77777777" w:rsidR="005969BD" w:rsidRPr="00894272" w:rsidRDefault="005969BD" w:rsidP="00F44CE4">
            <w:pPr>
              <w:pStyle w:val="Default"/>
              <w:spacing w:after="40" w:line="276" w:lineRule="auto"/>
              <w:jc w:val="both"/>
              <w:rPr>
                <w:color w:val="auto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AE0CF6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77FF325B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183A55D8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2</w:t>
            </w:r>
          </w:p>
        </w:tc>
        <w:tc>
          <w:tcPr>
            <w:tcW w:w="819" w:type="pct"/>
            <w:shd w:val="clear" w:color="auto" w:fill="auto"/>
          </w:tcPr>
          <w:p w14:paraId="10FBF4AC" w14:textId="77777777" w:rsidR="005969BD" w:rsidRPr="00894272" w:rsidRDefault="005969BD" w:rsidP="009F4614">
            <w:pPr>
              <w:spacing w:before="40" w:after="40" w:line="240" w:lineRule="auto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Trwałość przedsięwzięcia</w:t>
            </w:r>
          </w:p>
        </w:tc>
        <w:tc>
          <w:tcPr>
            <w:tcW w:w="3688" w:type="pct"/>
            <w:shd w:val="clear" w:color="auto" w:fill="auto"/>
          </w:tcPr>
          <w:p w14:paraId="2CE61C9D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Sprawdzane jest zachowanie przez przedsięwzięcie zasady trwałości.</w:t>
            </w:r>
          </w:p>
          <w:p w14:paraId="12E47A5F" w14:textId="010F8E61" w:rsidR="005969BD" w:rsidRPr="00894272" w:rsidRDefault="005969BD" w:rsidP="00484CC1">
            <w:pPr>
              <w:pStyle w:val="Default"/>
              <w:numPr>
                <w:ilvl w:val="0"/>
                <w:numId w:val="1"/>
              </w:numPr>
              <w:spacing w:before="240" w:line="276" w:lineRule="auto"/>
              <w:ind w:left="652" w:hanging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Zobowiązanie (oświadczenie)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nioskodawcy do zachowania własności zakupionego środka trwałego (taboru) przez minimum </w:t>
            </w:r>
            <w:r w:rsidR="00454A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lat</w:t>
            </w:r>
            <w:r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8"/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62373EFD" w14:textId="2D4F2C8E" w:rsidR="005969BD" w:rsidRPr="00894272" w:rsidRDefault="005969BD" w:rsidP="00065B2D">
            <w:pPr>
              <w:pStyle w:val="Default"/>
              <w:numPr>
                <w:ilvl w:val="0"/>
                <w:numId w:val="1"/>
              </w:numPr>
              <w:spacing w:before="120" w:line="276" w:lineRule="auto"/>
              <w:ind w:left="652" w:hanging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Zobowiązanie (oświadczenie)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nioskodawcy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iż tabor zakupiony w ramach KPO, będzie wykorzystywany na podstawie umów PSC przez minimum </w:t>
            </w:r>
            <w:r w:rsidR="00454A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lat na liniach komunikacyjn</w:t>
            </w:r>
            <w:r w:rsidR="002027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ych w przewozach autobusowych o 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charakterze użyteczności publicznej. </w:t>
            </w:r>
          </w:p>
          <w:p w14:paraId="30B199E5" w14:textId="77777777" w:rsidR="005969BD" w:rsidRPr="00894272" w:rsidRDefault="005969BD" w:rsidP="00936618">
            <w:pPr>
              <w:spacing w:before="120" w:after="40"/>
              <w:ind w:left="34"/>
              <w:rPr>
                <w:szCs w:val="18"/>
              </w:rPr>
            </w:pPr>
            <w:r w:rsidRPr="00894272">
              <w:rPr>
                <w:szCs w:val="18"/>
              </w:rPr>
              <w:t xml:space="preserve">Istnieje możliwość poprawy/uzupełnienia wniosku o objęcie </w:t>
            </w:r>
            <w:r w:rsidR="00871399">
              <w:rPr>
                <w:szCs w:val="18"/>
              </w:rPr>
              <w:t xml:space="preserve">przedsięwzięcia </w:t>
            </w:r>
            <w:r w:rsidRPr="00894272">
              <w:rPr>
                <w:szCs w:val="18"/>
              </w:rPr>
              <w:t>wsparciem w zakresie niniejszego kryterium na etapie oceny spełnienia kryteriów wyboru</w:t>
            </w:r>
            <w:r w:rsidRPr="00894272">
              <w:rPr>
                <w:sz w:val="20"/>
                <w:szCs w:val="20"/>
              </w:rPr>
              <w:t>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869A582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53D31EA7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143BCDDD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14:paraId="5555540D" w14:textId="77777777" w:rsidR="005969BD" w:rsidRPr="00894272" w:rsidRDefault="005969BD" w:rsidP="009F4614">
            <w:pPr>
              <w:spacing w:before="40" w:after="40" w:line="240" w:lineRule="auto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Planowany przebieg taboru na obsługiwanej linii komunikacyjnej</w:t>
            </w:r>
          </w:p>
        </w:tc>
        <w:tc>
          <w:tcPr>
            <w:tcW w:w="3688" w:type="pct"/>
            <w:shd w:val="clear" w:color="auto" w:fill="auto"/>
          </w:tcPr>
          <w:p w14:paraId="45865C7A" w14:textId="053C2191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Sprawdzana jest ilość planowanego przebiegu taboru na obsługiwanej linii komunikacyjnej, która powinna wynosić minimum 70 tys. km/rok/</w:t>
            </w:r>
            <w:proofErr w:type="spellStart"/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szt</w:t>
            </w:r>
            <w:proofErr w:type="spellEnd"/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oświadczenie wnioskodawcy potwierdzające zapewnienie utrzymania planowanej pracy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eksploatacyjnej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zakupionego taboru w okresie </w:t>
            </w:r>
            <w:r w:rsidR="00454A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lat od płatności końcowej.</w:t>
            </w:r>
          </w:p>
          <w:p w14:paraId="4E96816C" w14:textId="77777777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EEFE28C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764D4E5E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69E9806C" w14:textId="6EE0726B" w:rsidR="005969BD" w:rsidRPr="00894272" w:rsidRDefault="00835902" w:rsidP="009F4614">
            <w:pPr>
              <w:spacing w:before="40" w:after="4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819" w:type="pct"/>
            <w:shd w:val="clear" w:color="auto" w:fill="auto"/>
          </w:tcPr>
          <w:p w14:paraId="3DF0906B" w14:textId="77777777" w:rsidR="005969BD" w:rsidRPr="00894272" w:rsidRDefault="005969BD" w:rsidP="009F4614">
            <w:pPr>
              <w:spacing w:before="40" w:after="40" w:line="240" w:lineRule="auto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Gotowość przedsięwzięcia do funkcjonowania bezpośrednio po zakończeniu realizacji inwestycji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50E122E6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Gotowość do eksploatacji zgodnie z przeznaczeniem/funkcją bezpośrednio po zakończeniu realizacji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inwestycji</w:t>
            </w:r>
            <w:r w:rsidR="004307A6"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 przypadku zakupu taboru autobusów elektrycznych zapewniono ładowanie taboru).</w:t>
            </w:r>
          </w:p>
          <w:p w14:paraId="6804BD13" w14:textId="77777777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8D674D8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49A4C899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2127E715" w14:textId="33925C4C" w:rsidR="005969BD" w:rsidRPr="00894272" w:rsidDel="00E46CD9" w:rsidRDefault="00835902" w:rsidP="009F4614">
            <w:pPr>
              <w:spacing w:before="40" w:after="4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14:paraId="12D8D3EB" w14:textId="77777777" w:rsidR="005969BD" w:rsidRPr="00894272" w:rsidRDefault="005969BD" w:rsidP="009F4614">
            <w:pPr>
              <w:spacing w:before="40" w:after="40" w:line="240" w:lineRule="auto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Lokalizacja linii komunikacji stanowiącej przedmiot przedsięwzięcia ma charakter pozamiejski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23469632" w14:textId="77777777" w:rsidR="005969BD" w:rsidRPr="00894272" w:rsidRDefault="005969BD" w:rsidP="00484CC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Wsparciem objęte są przewozy na liniach komunikacyjnych w transporcie pozamiejskim. Nie są objęte wsparciem przewozy w ramach komunikacji miejskiej, o której mowa w art. 4 ust. 1 pkt 4 ustawy z dnia 16 grudnia 2010 r. o publicznym transporcie zbiorowym.</w:t>
            </w:r>
          </w:p>
          <w:p w14:paraId="65FCBC00" w14:textId="77777777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BC542EA" w14:textId="77777777" w:rsidR="005969BD" w:rsidRPr="00894272" w:rsidRDefault="005969BD" w:rsidP="009F4614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</w:tbl>
    <w:p w14:paraId="6DCC9266" w14:textId="7908E3A2" w:rsidR="005969BD" w:rsidRDefault="005969BD" w:rsidP="00534B06">
      <w:pPr>
        <w:tabs>
          <w:tab w:val="left" w:pos="1828"/>
        </w:tabs>
      </w:pPr>
    </w:p>
    <w:sectPr w:rsidR="005969BD" w:rsidSect="00280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09" w:right="680" w:bottom="1134" w:left="709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D4F49" w16cex:dateUtc="2023-09-14T07:22:00Z"/>
  <w16cex:commentExtensible w16cex:durableId="28AD52AF" w16cex:dateUtc="2023-09-14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5A338" w16cid:durableId="29AFDC38"/>
  <w16cid:commentId w16cid:paraId="23BB38B1" w16cid:durableId="29AFDB23"/>
  <w16cid:commentId w16cid:paraId="51294242" w16cid:durableId="29AFDB50"/>
  <w16cid:commentId w16cid:paraId="3E64F5F5" w16cid:durableId="29AFDAFC"/>
  <w16cid:commentId w16cid:paraId="62D74BE8" w16cid:durableId="29AFDB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C626" w14:textId="77777777" w:rsidR="00A52AA6" w:rsidRDefault="00A52AA6" w:rsidP="005969BD">
      <w:pPr>
        <w:spacing w:after="0" w:line="240" w:lineRule="auto"/>
      </w:pPr>
      <w:r>
        <w:separator/>
      </w:r>
    </w:p>
  </w:endnote>
  <w:endnote w:type="continuationSeparator" w:id="0">
    <w:p w14:paraId="2C07B790" w14:textId="77777777" w:rsidR="00A52AA6" w:rsidRDefault="00A52AA6" w:rsidP="0059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06CC" w14:textId="77777777" w:rsidR="004E6182" w:rsidRDefault="004E6182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7D0F" w14:textId="41F491BB" w:rsidR="00197595" w:rsidRDefault="00197595">
    <w:pPr>
      <w:pStyle w:val="Stopka0"/>
    </w:pPr>
    <w:r>
      <w:rPr>
        <w:noProof/>
        <w:lang w:eastAsia="pl-PL" w:bidi="ar-SA"/>
      </w:rPr>
      <w:drawing>
        <wp:inline distT="0" distB="0" distL="0" distR="0" wp14:anchorId="5E878F8B" wp14:editId="119AB4D2">
          <wp:extent cx="6944360" cy="733425"/>
          <wp:effectExtent l="0" t="0" r="8890" b="9525"/>
          <wp:docPr id="1" name="Obraz 1" descr="ciag-kpo-c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iag-kpo-cu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3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B8E" w14:textId="77777777" w:rsidR="004E6182" w:rsidRDefault="004E618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E54A" w14:textId="77777777" w:rsidR="00A52AA6" w:rsidRDefault="00A52AA6" w:rsidP="005969BD">
      <w:pPr>
        <w:spacing w:after="0" w:line="240" w:lineRule="auto"/>
      </w:pPr>
      <w:bookmarkStart w:id="0" w:name="_Hlk161314345"/>
      <w:bookmarkEnd w:id="0"/>
      <w:r>
        <w:separator/>
      </w:r>
    </w:p>
  </w:footnote>
  <w:footnote w:type="continuationSeparator" w:id="0">
    <w:p w14:paraId="210C618B" w14:textId="77777777" w:rsidR="00A52AA6" w:rsidRDefault="00A52AA6" w:rsidP="005969BD">
      <w:pPr>
        <w:spacing w:after="0" w:line="240" w:lineRule="auto"/>
      </w:pPr>
      <w:r>
        <w:continuationSeparator/>
      </w:r>
    </w:p>
  </w:footnote>
  <w:footnote w:id="1">
    <w:p w14:paraId="222D298D" w14:textId="77777777" w:rsidR="000D7DF7" w:rsidRPr="005969BD" w:rsidRDefault="000D7DF7" w:rsidP="00FF55E3">
      <w:pPr>
        <w:spacing w:after="120"/>
      </w:pPr>
      <w:r>
        <w:rPr>
          <w:rStyle w:val="Odwoanieprzypisudolnego"/>
        </w:rPr>
        <w:footnoteRef/>
      </w:r>
      <w:r>
        <w:t xml:space="preserve"> </w:t>
      </w:r>
      <w:r>
        <w:rPr>
          <w:szCs w:val="18"/>
        </w:rPr>
        <w:t>P</w:t>
      </w:r>
      <w:r w:rsidRPr="007661B9">
        <w:rPr>
          <w:szCs w:val="18"/>
        </w:rPr>
        <w:t>rzyjmuje się, że integracja rozkładów jazdy różnych form transportu zachodzi, jeżeli co najmniej 90% kursów linii o mniejszej liczbie kursów na dobę ma zapewnioną przesiadkę z/na kurs realizowany inną formą transportu zbiorowego lub kurs innego przewoźnika/operatora o czasie oczekiwania nie przekraczającym 15 min.</w:t>
      </w:r>
    </w:p>
  </w:footnote>
  <w:footnote w:id="2">
    <w:p w14:paraId="447DA1D5" w14:textId="3F40E00E" w:rsidR="000D7DF7" w:rsidRPr="005969BD" w:rsidRDefault="000D7DF7" w:rsidP="00FF55E3">
      <w:pPr>
        <w:spacing w:after="120"/>
      </w:pPr>
      <w:r>
        <w:rPr>
          <w:rStyle w:val="Odwoanieprzypisudolnego"/>
        </w:rPr>
        <w:footnoteRef/>
      </w:r>
      <w:r>
        <w:t xml:space="preserve"> </w:t>
      </w:r>
      <w:r>
        <w:rPr>
          <w:szCs w:val="18"/>
        </w:rPr>
        <w:t>Z</w:t>
      </w:r>
      <w:r w:rsidRPr="00100DF0">
        <w:rPr>
          <w:szCs w:val="18"/>
        </w:rPr>
        <w:t xml:space="preserve">godnie z definicją w art. 4 ust 1. pkt. 5 </w:t>
      </w:r>
      <w:r>
        <w:rPr>
          <w:szCs w:val="18"/>
        </w:rPr>
        <w:t xml:space="preserve">lit. </w:t>
      </w:r>
      <w:r w:rsidRPr="00100DF0">
        <w:rPr>
          <w:szCs w:val="18"/>
        </w:rPr>
        <w:t xml:space="preserve">a) ustawy z dnia 16 grudnia 2010 r. o publicznym transporcie zbiorowym </w:t>
      </w:r>
      <w:r w:rsidRPr="00100DF0">
        <w:rPr>
          <w:i/>
          <w:szCs w:val="18"/>
        </w:rPr>
        <w:t>linia komunikacyjna – połączenie komunikacyjne na:</w:t>
      </w:r>
      <w:r>
        <w:rPr>
          <w:i/>
          <w:szCs w:val="18"/>
        </w:rPr>
        <w:t xml:space="preserve"> </w:t>
      </w:r>
      <w:r w:rsidRPr="00100DF0">
        <w:rPr>
          <w:i/>
          <w:szCs w:val="18"/>
        </w:rPr>
        <w:t>a) sieci dróg publicznych</w:t>
      </w:r>
      <w:r w:rsidRPr="00100DF0">
        <w:rPr>
          <w:szCs w:val="18"/>
        </w:rPr>
        <w:t xml:space="preserve"> </w:t>
      </w:r>
      <w:r w:rsidRPr="00100DF0">
        <w:rPr>
          <w:i/>
          <w:szCs w:val="18"/>
        </w:rPr>
        <w:t>wraz z oznaczonymi miejscami do wsiadania i wysiadania pasażerów na liniach komunikacyjnych, po których odbywa się publiczny transport zbiorowy</w:t>
      </w:r>
      <w:r>
        <w:rPr>
          <w:i/>
          <w:szCs w:val="18"/>
        </w:rPr>
        <w:t>.</w:t>
      </w:r>
    </w:p>
  </w:footnote>
  <w:footnote w:id="3">
    <w:p w14:paraId="22B6322F" w14:textId="48DEEAA5" w:rsidR="00545758" w:rsidRPr="00410FA1" w:rsidRDefault="00545758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10FA1">
        <w:rPr>
          <w:rFonts w:ascii="Times New Roman" w:hAnsi="Times New Roman"/>
          <w:sz w:val="18"/>
          <w:szCs w:val="18"/>
          <w:lang w:val="pl-PL"/>
        </w:rPr>
        <w:t xml:space="preserve">W przypadku, gdy </w:t>
      </w:r>
      <w:r w:rsidR="00410FA1">
        <w:rPr>
          <w:rFonts w:ascii="Times New Roman" w:hAnsi="Times New Roman"/>
          <w:sz w:val="18"/>
          <w:szCs w:val="18"/>
          <w:lang w:val="pl-PL"/>
        </w:rPr>
        <w:t>w</w:t>
      </w:r>
      <w:r w:rsidRPr="00410FA1">
        <w:rPr>
          <w:rFonts w:ascii="Times New Roman" w:hAnsi="Times New Roman"/>
          <w:sz w:val="18"/>
          <w:szCs w:val="18"/>
          <w:lang w:val="pl-PL"/>
        </w:rPr>
        <w:t xml:space="preserve">nioskodawcą jest operator publicznego transportu zbiorowego, punkty będą możliwe do przyznania w sytuacji, gdy </w:t>
      </w:r>
      <w:r w:rsidR="00E12B2A">
        <w:rPr>
          <w:rFonts w:ascii="Times New Roman" w:hAnsi="Times New Roman"/>
          <w:sz w:val="18"/>
          <w:szCs w:val="18"/>
          <w:lang w:val="pl-PL"/>
        </w:rPr>
        <w:t>organizator publicznego transportu zbiorowego, z którym operator ma podpisaną umowę na</w:t>
      </w:r>
      <w:r w:rsidR="00E12B2A" w:rsidRPr="00410FA1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E12B2A" w:rsidRPr="00C0360B">
        <w:rPr>
          <w:rFonts w:ascii="Times New Roman" w:hAnsi="Times New Roman"/>
          <w:sz w:val="18"/>
          <w:szCs w:val="18"/>
        </w:rPr>
        <w:t>świadczenie usług transportu publicznego pozamiejskiego</w:t>
      </w:r>
      <w:r w:rsidR="00E12B2A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410FA1">
        <w:rPr>
          <w:rFonts w:ascii="Times New Roman" w:hAnsi="Times New Roman"/>
          <w:sz w:val="18"/>
          <w:szCs w:val="18"/>
          <w:lang w:val="pl-PL"/>
        </w:rPr>
        <w:t>jest stroną związku/porozumienia.</w:t>
      </w:r>
    </w:p>
  </w:footnote>
  <w:footnote w:id="4">
    <w:p w14:paraId="42B00BB1" w14:textId="77777777" w:rsidR="00FF55E3" w:rsidRPr="00936618" w:rsidRDefault="00FF55E3" w:rsidP="00936618">
      <w:pPr>
        <w:pStyle w:val="Tekstprzypisudolnego"/>
        <w:spacing w:after="12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11ACA">
        <w:rPr>
          <w:rFonts w:ascii="Times New Roman" w:hAnsi="Times New Roman"/>
          <w:sz w:val="18"/>
          <w:szCs w:val="18"/>
          <w:lang w:val="pl-PL"/>
        </w:rPr>
        <w:t>Dotyczy przedsięwzięć, których przedmiotem jest wymiana taboru na istniejących liniach.</w:t>
      </w:r>
    </w:p>
  </w:footnote>
  <w:footnote w:id="5">
    <w:p w14:paraId="76BD5E3D" w14:textId="6E0C1A07" w:rsidR="000D7DF7" w:rsidRPr="00100DF0" w:rsidRDefault="000D7DF7" w:rsidP="000D7DF7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100DF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0DF0">
        <w:rPr>
          <w:rFonts w:ascii="Times New Roman" w:hAnsi="Times New Roman"/>
          <w:sz w:val="18"/>
          <w:szCs w:val="18"/>
        </w:rPr>
        <w:t xml:space="preserve"> </w:t>
      </w:r>
      <w:r w:rsidR="00FF55E3">
        <w:rPr>
          <w:rFonts w:ascii="Times New Roman" w:hAnsi="Times New Roman"/>
          <w:sz w:val="18"/>
          <w:szCs w:val="18"/>
          <w:lang w:val="pl-PL"/>
        </w:rPr>
        <w:t>W</w:t>
      </w:r>
      <w:r w:rsidRPr="00100DF0">
        <w:rPr>
          <w:rFonts w:ascii="Times New Roman" w:hAnsi="Times New Roman"/>
          <w:sz w:val="18"/>
          <w:szCs w:val="18"/>
          <w:lang w:val="pl-PL"/>
        </w:rPr>
        <w:t>skaźniki G/P/P-G</w:t>
      </w:r>
      <w:r w:rsidR="00F45A5D">
        <w:rPr>
          <w:rFonts w:ascii="Times New Roman" w:hAnsi="Times New Roman"/>
          <w:sz w:val="18"/>
          <w:szCs w:val="18"/>
          <w:lang w:val="pl-PL"/>
        </w:rPr>
        <w:t>/W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– wskaźniki dochodów podatkowych w przeliczeniu na jednego mieszkańca dla poszczególnych gmin/powiatów</w:t>
      </w:r>
      <w:r w:rsidR="00F45A5D">
        <w:rPr>
          <w:rFonts w:ascii="Times New Roman" w:hAnsi="Times New Roman"/>
          <w:sz w:val="18"/>
          <w:szCs w:val="18"/>
          <w:lang w:val="pl-PL"/>
        </w:rPr>
        <w:t>/województw</w:t>
      </w:r>
      <w:r>
        <w:rPr>
          <w:rFonts w:ascii="Times New Roman" w:hAnsi="Times New Roman"/>
          <w:sz w:val="18"/>
          <w:szCs w:val="18"/>
          <w:lang w:val="pl-PL"/>
        </w:rPr>
        <w:t>,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stanowiące podstawę do wyliczenia rocznych kwot części wyrównawczej subwencji ogólnej i wpłat </w:t>
      </w:r>
      <w:r>
        <w:rPr>
          <w:rFonts w:ascii="Times New Roman" w:hAnsi="Times New Roman"/>
          <w:sz w:val="18"/>
          <w:szCs w:val="18"/>
          <w:lang w:val="pl-PL"/>
        </w:rPr>
        <w:t xml:space="preserve">do budżetu państwa </w:t>
      </w:r>
      <w:r w:rsidRPr="00100DF0">
        <w:rPr>
          <w:rFonts w:ascii="Times New Roman" w:hAnsi="Times New Roman"/>
          <w:sz w:val="18"/>
          <w:szCs w:val="18"/>
          <w:lang w:val="pl-PL"/>
        </w:rPr>
        <w:t>na 202</w:t>
      </w:r>
      <w:r w:rsidR="00197595">
        <w:rPr>
          <w:rFonts w:ascii="Times New Roman" w:hAnsi="Times New Roman"/>
          <w:sz w:val="18"/>
          <w:szCs w:val="18"/>
          <w:lang w:val="pl-PL"/>
        </w:rPr>
        <w:t>4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r. dla gmin/powiatów</w:t>
      </w:r>
      <w:r w:rsidR="00F45A5D">
        <w:rPr>
          <w:rFonts w:ascii="Times New Roman" w:hAnsi="Times New Roman"/>
          <w:sz w:val="18"/>
          <w:szCs w:val="18"/>
          <w:lang w:val="pl-PL"/>
        </w:rPr>
        <w:t>/województw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(wg zasad określonych w ustawie z dnia 13 listopada 2003 r. o dochodach jednostek samorządu terytorialnego - Dz.U. z 2021 r. poz. 1672, z późn. zm.). </w:t>
      </w:r>
      <w:r w:rsidRPr="00100DF0">
        <w:rPr>
          <w:rFonts w:ascii="Times New Roman" w:hAnsi="Times New Roman"/>
          <w:sz w:val="18"/>
          <w:szCs w:val="18"/>
        </w:rPr>
        <w:t xml:space="preserve">Dla związków powiatowo – gminnych </w:t>
      </w:r>
      <w:r w:rsidR="00F45A5D">
        <w:rPr>
          <w:rStyle w:val="Stopka"/>
        </w:rPr>
        <w:t xml:space="preserve">oraz porozumień zawartych pomiędzy powiatami a gminami </w:t>
      </w:r>
      <w:r w:rsidRPr="00100DF0">
        <w:rPr>
          <w:rFonts w:ascii="Times New Roman" w:hAnsi="Times New Roman"/>
          <w:sz w:val="18"/>
          <w:szCs w:val="18"/>
        </w:rPr>
        <w:t xml:space="preserve">oblicza się wskaźnik </w:t>
      </w:r>
      <w:r w:rsidRPr="00100DF0">
        <w:rPr>
          <w:rFonts w:ascii="Times New Roman" w:hAnsi="Times New Roman"/>
          <w:sz w:val="18"/>
          <w:szCs w:val="18"/>
          <w:lang w:val="pl-PL"/>
        </w:rPr>
        <w:t>P-G</w:t>
      </w:r>
      <w:r w:rsidRPr="00100DF0">
        <w:rPr>
          <w:rFonts w:ascii="Times New Roman" w:hAnsi="Times New Roman"/>
          <w:sz w:val="18"/>
          <w:szCs w:val="18"/>
        </w:rPr>
        <w:t>, będący średnią wskaźników G dla gmin wchodzących w skład związku powiatowo – gminnego</w:t>
      </w:r>
      <w:r w:rsidR="00F45A5D">
        <w:rPr>
          <w:rFonts w:ascii="Times New Roman" w:hAnsi="Times New Roman"/>
          <w:sz w:val="18"/>
          <w:szCs w:val="18"/>
          <w:lang w:val="pl-PL"/>
        </w:rPr>
        <w:t>/porozumienia</w:t>
      </w:r>
      <w:r w:rsidRPr="00100DF0">
        <w:rPr>
          <w:rFonts w:ascii="Times New Roman" w:hAnsi="Times New Roman"/>
          <w:sz w:val="18"/>
          <w:szCs w:val="18"/>
          <w:lang w:val="pl-PL"/>
        </w:rPr>
        <w:t>, z wyłączeniem powiatu</w:t>
      </w:r>
      <w:r w:rsidRPr="00100DF0">
        <w:rPr>
          <w:rFonts w:ascii="Times New Roman" w:hAnsi="Times New Roman"/>
          <w:sz w:val="18"/>
          <w:szCs w:val="18"/>
        </w:rPr>
        <w:t>.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Średnią dla kraju przyjmuje się wartość </w:t>
      </w:r>
      <w:proofErr w:type="spellStart"/>
      <w:r w:rsidRPr="00100DF0">
        <w:rPr>
          <w:rFonts w:ascii="Times New Roman" w:hAnsi="Times New Roman"/>
          <w:sz w:val="18"/>
          <w:szCs w:val="18"/>
          <w:lang w:val="pl-PL"/>
        </w:rPr>
        <w:t>Gg</w:t>
      </w:r>
      <w:proofErr w:type="spellEnd"/>
      <w:r>
        <w:rPr>
          <w:rFonts w:ascii="Times New Roman" w:hAnsi="Times New Roman"/>
          <w:sz w:val="18"/>
          <w:szCs w:val="18"/>
          <w:lang w:val="pl-PL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pl-PL"/>
        </w:rPr>
        <w:t>Pp</w:t>
      </w:r>
      <w:proofErr w:type="spellEnd"/>
      <w:r w:rsidR="00F45A5D">
        <w:rPr>
          <w:rFonts w:ascii="Times New Roman" w:hAnsi="Times New Roman"/>
          <w:sz w:val="18"/>
          <w:szCs w:val="18"/>
          <w:lang w:val="pl-PL"/>
        </w:rPr>
        <w:t>/Ww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. W przypadku wyliczania </w:t>
      </w:r>
      <w:r w:rsidRPr="00FF08A6">
        <w:rPr>
          <w:rFonts w:ascii="Times New Roman" w:hAnsi="Times New Roman"/>
          <w:sz w:val="18"/>
          <w:szCs w:val="18"/>
          <w:lang w:val="pl-PL"/>
        </w:rPr>
        <w:t xml:space="preserve">dochodu dla związków </w:t>
      </w:r>
      <w:r w:rsidR="00193ECB" w:rsidRPr="00FF08A6">
        <w:rPr>
          <w:rFonts w:ascii="Times New Roman" w:hAnsi="Times New Roman"/>
          <w:sz w:val="18"/>
          <w:szCs w:val="18"/>
          <w:lang w:val="pl-PL"/>
        </w:rPr>
        <w:t>między</w:t>
      </w:r>
      <w:r w:rsidRPr="00FF08A6">
        <w:rPr>
          <w:rFonts w:ascii="Times New Roman" w:hAnsi="Times New Roman"/>
          <w:sz w:val="18"/>
          <w:szCs w:val="18"/>
          <w:lang w:val="pl-PL"/>
        </w:rPr>
        <w:t xml:space="preserve">gminnych i </w:t>
      </w:r>
      <w:r w:rsidR="00193ECB" w:rsidRPr="00FF08A6">
        <w:rPr>
          <w:rFonts w:ascii="Times New Roman" w:hAnsi="Times New Roman"/>
          <w:sz w:val="18"/>
          <w:szCs w:val="18"/>
          <w:lang w:val="pl-PL"/>
        </w:rPr>
        <w:t>związków powiatów</w:t>
      </w:r>
      <w:r w:rsidRPr="00FF08A6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F45A5D" w:rsidRPr="00FF08A6">
        <w:rPr>
          <w:rFonts w:ascii="Times New Roman" w:hAnsi="Times New Roman"/>
          <w:sz w:val="18"/>
          <w:szCs w:val="18"/>
          <w:lang w:val="pl-PL"/>
        </w:rPr>
        <w:t xml:space="preserve">lub </w:t>
      </w:r>
      <w:r w:rsidR="00F45A5D">
        <w:rPr>
          <w:rFonts w:ascii="Times New Roman" w:hAnsi="Times New Roman"/>
          <w:sz w:val="18"/>
          <w:szCs w:val="18"/>
          <w:lang w:val="pl-PL"/>
        </w:rPr>
        <w:t xml:space="preserve">ich porozumień </w:t>
      </w:r>
      <w:r w:rsidRPr="00100DF0">
        <w:rPr>
          <w:rFonts w:ascii="Times New Roman" w:hAnsi="Times New Roman"/>
          <w:sz w:val="18"/>
          <w:szCs w:val="18"/>
          <w:lang w:val="pl-PL"/>
        </w:rPr>
        <w:t>powinna być to średnia z wyliczonych wskaźników dla każdego z członków związku</w:t>
      </w:r>
      <w:r w:rsidR="00F45A5D">
        <w:rPr>
          <w:rFonts w:ascii="Times New Roman" w:hAnsi="Times New Roman"/>
          <w:sz w:val="18"/>
          <w:szCs w:val="18"/>
          <w:lang w:val="pl-PL"/>
        </w:rPr>
        <w:t>/porozumienia</w:t>
      </w:r>
      <w:r w:rsidRPr="00100DF0">
        <w:rPr>
          <w:rFonts w:ascii="Times New Roman" w:hAnsi="Times New Roman"/>
          <w:sz w:val="18"/>
          <w:szCs w:val="18"/>
          <w:lang w:val="pl-PL"/>
        </w:rPr>
        <w:t>.</w:t>
      </w:r>
    </w:p>
    <w:p w14:paraId="59D53B4D" w14:textId="21546179" w:rsidR="000D7DF7" w:rsidRPr="00E04754" w:rsidRDefault="000D7DF7" w:rsidP="000D7DF7">
      <w:pPr>
        <w:pStyle w:val="Tekstprzypisudolnego"/>
        <w:rPr>
          <w:lang w:val="pl-PL"/>
        </w:rPr>
      </w:pPr>
      <w:r w:rsidRPr="00100DF0">
        <w:rPr>
          <w:rFonts w:ascii="Times New Roman" w:hAnsi="Times New Roman"/>
          <w:sz w:val="18"/>
          <w:szCs w:val="18"/>
          <w:lang w:val="pl-PL"/>
        </w:rPr>
        <w:t xml:space="preserve">źródło: </w:t>
      </w:r>
      <w:hyperlink w:history="1">
        <w:r w:rsidR="00197595" w:rsidRPr="003D7919">
          <w:rPr>
            <w:rStyle w:val="Hipercze"/>
            <w:rFonts w:ascii="Times New Roman" w:hAnsi="Times New Roman"/>
            <w:sz w:val="18"/>
            <w:szCs w:val="18"/>
          </w:rPr>
          <w:t>https://www.gov.pl/web/finanse/wskazniki-dochodow-podatkowych-gmin-powiatow-i-wojewodztw-na-202</w:t>
        </w:r>
        <w:r w:rsidR="00197595" w:rsidRPr="003D7919">
          <w:rPr>
            <w:rStyle w:val="Hipercze"/>
            <w:rFonts w:ascii="Times New Roman" w:hAnsi="Times New Roman"/>
            <w:sz w:val="18"/>
            <w:szCs w:val="18"/>
            <w:lang w:val="pl-PL"/>
          </w:rPr>
          <w:t>4</w:t>
        </w:r>
        <w:r w:rsidR="00197595" w:rsidRPr="003D7919">
          <w:rPr>
            <w:rStyle w:val="Hipercze"/>
            <w:rFonts w:ascii="Times New Roman" w:hAnsi="Times New Roman"/>
            <w:sz w:val="18"/>
            <w:szCs w:val="18"/>
          </w:rPr>
          <w:t>-r</w:t>
        </w:r>
      </w:hyperlink>
    </w:p>
  </w:footnote>
  <w:footnote w:id="6">
    <w:p w14:paraId="6450DD99" w14:textId="77777777" w:rsidR="000D7DF7" w:rsidRPr="00DE4545" w:rsidRDefault="000D7DF7" w:rsidP="00936618">
      <w:pPr>
        <w:pStyle w:val="Tekstprzypisudolnego"/>
        <w:spacing w:after="12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84CC1">
        <w:rPr>
          <w:rFonts w:ascii="Times New Roman" w:hAnsi="Times New Roman"/>
          <w:sz w:val="18"/>
          <w:szCs w:val="18"/>
          <w:lang w:val="pl-PL"/>
        </w:rPr>
        <w:t>Przez linie zagrożone likwidacją należy rozumieć linie, które w ciągu 3 lat (nie licząc okresu pandemii) wykazywały się stałym spadkiem pasażerów lub liczby realizowanych połączeń.</w:t>
      </w:r>
    </w:p>
  </w:footnote>
  <w:footnote w:id="7">
    <w:p w14:paraId="0D52349D" w14:textId="77777777" w:rsidR="000D7DF7" w:rsidRPr="00056F91" w:rsidRDefault="000D7DF7" w:rsidP="00936618">
      <w:pPr>
        <w:pStyle w:val="Tekstprzypisudolnego"/>
        <w:spacing w:after="120"/>
        <w:rPr>
          <w:lang w:val="pl-PL"/>
        </w:rPr>
      </w:pPr>
      <w:r w:rsidRPr="00DE4545">
        <w:rPr>
          <w:rStyle w:val="Odwoanieprzypisudolnego"/>
        </w:rPr>
        <w:footnoteRef/>
      </w:r>
      <w:r w:rsidRPr="00DE4545">
        <w:rPr>
          <w:sz w:val="16"/>
          <w:szCs w:val="16"/>
        </w:rPr>
        <w:t xml:space="preserve"> </w:t>
      </w:r>
      <w:r w:rsidRPr="00484CC1">
        <w:rPr>
          <w:rFonts w:ascii="Times New Roman" w:hAnsi="Times New Roman"/>
          <w:sz w:val="18"/>
          <w:szCs w:val="18"/>
          <w:lang w:val="pl-PL"/>
        </w:rPr>
        <w:t xml:space="preserve">Nową linią komunikacyjną jest również wydłużenie istniejącej linii o co najmniej 30% jej obecnej długości na dzień złożenia wniosku o objęcie </w:t>
      </w:r>
      <w:r>
        <w:rPr>
          <w:rFonts w:ascii="Times New Roman" w:hAnsi="Times New Roman"/>
          <w:sz w:val="18"/>
          <w:szCs w:val="18"/>
          <w:lang w:val="pl-PL"/>
        </w:rPr>
        <w:t xml:space="preserve">przedsięwzięcia </w:t>
      </w:r>
      <w:r w:rsidRPr="00484CC1">
        <w:rPr>
          <w:rFonts w:ascii="Times New Roman" w:hAnsi="Times New Roman"/>
          <w:sz w:val="18"/>
          <w:szCs w:val="18"/>
          <w:lang w:val="pl-PL"/>
        </w:rPr>
        <w:t>wsparciem</w:t>
      </w:r>
      <w:r>
        <w:rPr>
          <w:rFonts w:ascii="Times New Roman" w:hAnsi="Times New Roman"/>
          <w:sz w:val="18"/>
          <w:szCs w:val="18"/>
          <w:lang w:val="pl-PL"/>
        </w:rPr>
        <w:t>.</w:t>
      </w:r>
    </w:p>
  </w:footnote>
  <w:footnote w:id="8">
    <w:p w14:paraId="25B93272" w14:textId="77777777" w:rsidR="005969BD" w:rsidRPr="00DE4545" w:rsidRDefault="005969BD" w:rsidP="005969BD">
      <w:pPr>
        <w:pStyle w:val="Tekstprzypisudolnego"/>
        <w:rPr>
          <w:sz w:val="16"/>
          <w:szCs w:val="16"/>
          <w:lang w:val="pl-PL"/>
        </w:rPr>
      </w:pPr>
      <w:r w:rsidRPr="00DE4545">
        <w:rPr>
          <w:rStyle w:val="Odwoanieprzypisudolnego"/>
        </w:rPr>
        <w:footnoteRef/>
      </w:r>
      <w:r w:rsidRPr="00DE4545">
        <w:rPr>
          <w:sz w:val="16"/>
          <w:szCs w:val="16"/>
        </w:rPr>
        <w:t xml:space="preserve"> </w:t>
      </w:r>
      <w:r w:rsidRPr="00484CC1">
        <w:rPr>
          <w:rFonts w:ascii="Times New Roman" w:hAnsi="Times New Roman"/>
          <w:sz w:val="18"/>
          <w:szCs w:val="18"/>
          <w:lang w:val="pl-PL"/>
        </w:rPr>
        <w:t xml:space="preserve">Liczonego od dnia </w:t>
      </w:r>
      <w:r w:rsidR="0093788B">
        <w:rPr>
          <w:rFonts w:ascii="Times New Roman" w:hAnsi="Times New Roman"/>
          <w:sz w:val="18"/>
          <w:szCs w:val="18"/>
          <w:lang w:val="pl-PL"/>
        </w:rPr>
        <w:t>otrzymania</w:t>
      </w:r>
      <w:r w:rsidRPr="00484CC1">
        <w:rPr>
          <w:rFonts w:ascii="Times New Roman" w:hAnsi="Times New Roman"/>
          <w:sz w:val="18"/>
          <w:szCs w:val="18"/>
          <w:lang w:val="pl-PL"/>
        </w:rPr>
        <w:t xml:space="preserve"> ostatniej płatności w ramach przedsięwzięcia</w:t>
      </w:r>
      <w:r w:rsidR="00871399">
        <w:rPr>
          <w:rFonts w:ascii="Times New Roman" w:hAnsi="Times New Roman"/>
          <w:sz w:val="18"/>
          <w:szCs w:val="18"/>
          <w:lang w:val="pl-PL"/>
        </w:rPr>
        <w:t>.</w:t>
      </w:r>
      <w:r w:rsidRPr="00DE4545">
        <w:rPr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15A82" w14:textId="77777777" w:rsidR="004E6182" w:rsidRDefault="004E61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42F" w14:textId="3DD07784" w:rsidR="00621EFE" w:rsidRPr="00621EFE" w:rsidRDefault="00621EFE" w:rsidP="00621EFE">
    <w:pPr>
      <w:jc w:val="left"/>
      <w:rPr>
        <w:rFonts w:ascii="Calibri" w:eastAsia="Calibri" w:hAnsi="Calibri"/>
        <w:sz w:val="24"/>
        <w:szCs w:val="24"/>
        <w:lang w:bidi="ar-SA"/>
      </w:rPr>
    </w:pPr>
    <w:r w:rsidRPr="00621EFE">
      <w:rPr>
        <w:rFonts w:ascii="Calibri" w:eastAsia="Calibri" w:hAnsi="Calibri"/>
        <w:sz w:val="24"/>
        <w:szCs w:val="24"/>
        <w:lang w:bidi="ar-SA"/>
      </w:rPr>
      <w:t xml:space="preserve">Załącznik nr </w:t>
    </w:r>
    <w:r>
      <w:rPr>
        <w:rFonts w:ascii="Calibri" w:eastAsia="Calibri" w:hAnsi="Calibri"/>
        <w:sz w:val="24"/>
        <w:szCs w:val="24"/>
        <w:lang w:bidi="ar-SA"/>
      </w:rPr>
      <w:t>4a</w:t>
    </w:r>
    <w:r w:rsidRPr="00621EFE">
      <w:rPr>
        <w:rFonts w:ascii="Calibri" w:eastAsia="Calibri" w:hAnsi="Calibri"/>
        <w:sz w:val="24"/>
        <w:szCs w:val="24"/>
        <w:lang w:bidi="ar-SA"/>
      </w:rPr>
      <w:t xml:space="preserve"> Regulaminu konkursu Nr </w:t>
    </w:r>
    <w:r w:rsidR="004E6182" w:rsidRPr="004E6182">
      <w:rPr>
        <w:rFonts w:ascii="Calibri" w:eastAsia="Calibri" w:hAnsi="Calibri"/>
        <w:sz w:val="24"/>
        <w:szCs w:val="24"/>
        <w:lang w:bidi="ar-SA"/>
      </w:rPr>
      <w:t>KPOD.09.05-IW.02-001/24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95CF" w14:textId="77777777" w:rsidR="004E6182" w:rsidRDefault="004E6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A3"/>
    <w:multiLevelType w:val="hybridMultilevel"/>
    <w:tmpl w:val="7E36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BBE"/>
    <w:multiLevelType w:val="hybridMultilevel"/>
    <w:tmpl w:val="549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394C"/>
    <w:multiLevelType w:val="hybridMultilevel"/>
    <w:tmpl w:val="C5D8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487A"/>
    <w:multiLevelType w:val="hybridMultilevel"/>
    <w:tmpl w:val="4EAEE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D"/>
    <w:rsid w:val="00032EF3"/>
    <w:rsid w:val="00046C9B"/>
    <w:rsid w:val="00050078"/>
    <w:rsid w:val="00065B2D"/>
    <w:rsid w:val="0008301F"/>
    <w:rsid w:val="00090054"/>
    <w:rsid w:val="000C3994"/>
    <w:rsid w:val="000D0710"/>
    <w:rsid w:val="000D7DF7"/>
    <w:rsid w:val="000E4E1B"/>
    <w:rsid w:val="000F36F4"/>
    <w:rsid w:val="001400F6"/>
    <w:rsid w:val="00166702"/>
    <w:rsid w:val="00167DD1"/>
    <w:rsid w:val="00190026"/>
    <w:rsid w:val="00193ECB"/>
    <w:rsid w:val="00194107"/>
    <w:rsid w:val="00197595"/>
    <w:rsid w:val="001B4163"/>
    <w:rsid w:val="001D2533"/>
    <w:rsid w:val="001D2ACF"/>
    <w:rsid w:val="001F39A1"/>
    <w:rsid w:val="0020277A"/>
    <w:rsid w:val="002271DB"/>
    <w:rsid w:val="0025524C"/>
    <w:rsid w:val="002568B6"/>
    <w:rsid w:val="002575DB"/>
    <w:rsid w:val="00270DAF"/>
    <w:rsid w:val="002809AB"/>
    <w:rsid w:val="002A42E6"/>
    <w:rsid w:val="002D3720"/>
    <w:rsid w:val="002F11D6"/>
    <w:rsid w:val="00307A79"/>
    <w:rsid w:val="00313C21"/>
    <w:rsid w:val="00316B71"/>
    <w:rsid w:val="0033354C"/>
    <w:rsid w:val="003626C7"/>
    <w:rsid w:val="0038556C"/>
    <w:rsid w:val="00393D9F"/>
    <w:rsid w:val="003A07E0"/>
    <w:rsid w:val="003A0D51"/>
    <w:rsid w:val="003C728B"/>
    <w:rsid w:val="003D7180"/>
    <w:rsid w:val="003E6977"/>
    <w:rsid w:val="00410FA1"/>
    <w:rsid w:val="004307A6"/>
    <w:rsid w:val="00454AA1"/>
    <w:rsid w:val="00484CC1"/>
    <w:rsid w:val="004B02BF"/>
    <w:rsid w:val="004B61F7"/>
    <w:rsid w:val="004C3A38"/>
    <w:rsid w:val="004E4253"/>
    <w:rsid w:val="004E6182"/>
    <w:rsid w:val="004F082F"/>
    <w:rsid w:val="004F6A54"/>
    <w:rsid w:val="004F7FD7"/>
    <w:rsid w:val="00501F81"/>
    <w:rsid w:val="00527FDA"/>
    <w:rsid w:val="00534B06"/>
    <w:rsid w:val="00540BF5"/>
    <w:rsid w:val="00544AB1"/>
    <w:rsid w:val="00545758"/>
    <w:rsid w:val="005969BD"/>
    <w:rsid w:val="005A05B1"/>
    <w:rsid w:val="005A5D69"/>
    <w:rsid w:val="005E5B7E"/>
    <w:rsid w:val="005F546F"/>
    <w:rsid w:val="00621EFE"/>
    <w:rsid w:val="0062383E"/>
    <w:rsid w:val="00623E26"/>
    <w:rsid w:val="00677209"/>
    <w:rsid w:val="006A4C94"/>
    <w:rsid w:val="006B1233"/>
    <w:rsid w:val="006B231C"/>
    <w:rsid w:val="006B2D70"/>
    <w:rsid w:val="00710073"/>
    <w:rsid w:val="00742BA8"/>
    <w:rsid w:val="00746226"/>
    <w:rsid w:val="00792C4D"/>
    <w:rsid w:val="007A4BB5"/>
    <w:rsid w:val="007B1ABA"/>
    <w:rsid w:val="007C0B68"/>
    <w:rsid w:val="007E23DC"/>
    <w:rsid w:val="007E5134"/>
    <w:rsid w:val="00805BE8"/>
    <w:rsid w:val="0081660C"/>
    <w:rsid w:val="008347F7"/>
    <w:rsid w:val="00835902"/>
    <w:rsid w:val="00863203"/>
    <w:rsid w:val="00871399"/>
    <w:rsid w:val="00876FB1"/>
    <w:rsid w:val="008C69A6"/>
    <w:rsid w:val="008D2128"/>
    <w:rsid w:val="00936618"/>
    <w:rsid w:val="0093788B"/>
    <w:rsid w:val="00982A2D"/>
    <w:rsid w:val="00990C84"/>
    <w:rsid w:val="009945DB"/>
    <w:rsid w:val="009A37F4"/>
    <w:rsid w:val="009B119D"/>
    <w:rsid w:val="009C664E"/>
    <w:rsid w:val="009E3D8E"/>
    <w:rsid w:val="009E558B"/>
    <w:rsid w:val="009F4614"/>
    <w:rsid w:val="009F563F"/>
    <w:rsid w:val="00A24285"/>
    <w:rsid w:val="00A37592"/>
    <w:rsid w:val="00A401B4"/>
    <w:rsid w:val="00A52AA6"/>
    <w:rsid w:val="00A841C9"/>
    <w:rsid w:val="00A86229"/>
    <w:rsid w:val="00A96617"/>
    <w:rsid w:val="00AA4FD9"/>
    <w:rsid w:val="00AE7237"/>
    <w:rsid w:val="00AF4850"/>
    <w:rsid w:val="00B42686"/>
    <w:rsid w:val="00B463D4"/>
    <w:rsid w:val="00B66D8D"/>
    <w:rsid w:val="00BA5D6C"/>
    <w:rsid w:val="00BB4CBA"/>
    <w:rsid w:val="00BB5E87"/>
    <w:rsid w:val="00BC78E2"/>
    <w:rsid w:val="00BD2CEF"/>
    <w:rsid w:val="00BE036D"/>
    <w:rsid w:val="00BF48E2"/>
    <w:rsid w:val="00BF57F5"/>
    <w:rsid w:val="00C00597"/>
    <w:rsid w:val="00C0360B"/>
    <w:rsid w:val="00C13FC2"/>
    <w:rsid w:val="00C22607"/>
    <w:rsid w:val="00C80110"/>
    <w:rsid w:val="00C83E31"/>
    <w:rsid w:val="00C874F3"/>
    <w:rsid w:val="00CB0381"/>
    <w:rsid w:val="00CD5605"/>
    <w:rsid w:val="00CF7B56"/>
    <w:rsid w:val="00D24AC8"/>
    <w:rsid w:val="00D41B45"/>
    <w:rsid w:val="00D8679C"/>
    <w:rsid w:val="00D95EAE"/>
    <w:rsid w:val="00DB4006"/>
    <w:rsid w:val="00DB6EEA"/>
    <w:rsid w:val="00DC40A9"/>
    <w:rsid w:val="00DC4D4A"/>
    <w:rsid w:val="00DD12E0"/>
    <w:rsid w:val="00DE0702"/>
    <w:rsid w:val="00E0781F"/>
    <w:rsid w:val="00E12B2A"/>
    <w:rsid w:val="00E203DC"/>
    <w:rsid w:val="00E238C9"/>
    <w:rsid w:val="00E672AF"/>
    <w:rsid w:val="00E67931"/>
    <w:rsid w:val="00E73372"/>
    <w:rsid w:val="00E80E9C"/>
    <w:rsid w:val="00E97BB9"/>
    <w:rsid w:val="00EA0BC6"/>
    <w:rsid w:val="00EA55C0"/>
    <w:rsid w:val="00EB722A"/>
    <w:rsid w:val="00EC6BF4"/>
    <w:rsid w:val="00EF35F2"/>
    <w:rsid w:val="00F3730D"/>
    <w:rsid w:val="00F44CE4"/>
    <w:rsid w:val="00F45A5D"/>
    <w:rsid w:val="00F677DB"/>
    <w:rsid w:val="00F73101"/>
    <w:rsid w:val="00F8559A"/>
    <w:rsid w:val="00FC3AFD"/>
    <w:rsid w:val="00FC417E"/>
    <w:rsid w:val="00FD0F69"/>
    <w:rsid w:val="00FD2069"/>
    <w:rsid w:val="00FF08A6"/>
    <w:rsid w:val="00FF2E6C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29E2FE"/>
  <w15:chartTrackingRefBased/>
  <w15:docId w15:val="{4CDF738A-9489-408C-9808-35350FF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9BD"/>
    <w:pPr>
      <w:spacing w:after="200" w:line="276" w:lineRule="auto"/>
      <w:jc w:val="both"/>
    </w:pPr>
    <w:rPr>
      <w:rFonts w:ascii="Times New Roman" w:eastAsia="Times New Roman" w:hAnsi="Times New Roman" w:cs="Times New Roman"/>
      <w:sz w:val="1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5969BD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5969BD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5969B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96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9B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efault">
    <w:name w:val="Default"/>
    <w:rsid w:val="005969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969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BD"/>
    <w:rPr>
      <w:rFonts w:ascii="Segoe UI" w:eastAsia="Times New Roman" w:hAnsi="Segoe UI" w:cs="Segoe UI"/>
      <w:sz w:val="18"/>
      <w:szCs w:val="18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9B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9B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Stopka">
    <w:name w:val="Stopka_"/>
    <w:basedOn w:val="Domylnaczcionkaakapitu"/>
    <w:link w:val="Stopka1"/>
    <w:rsid w:val="00F45A5D"/>
    <w:rPr>
      <w:rFonts w:ascii="Times New Roman" w:eastAsia="Times New Roman" w:hAnsi="Times New Roman"/>
      <w:sz w:val="18"/>
      <w:szCs w:val="18"/>
    </w:rPr>
  </w:style>
  <w:style w:type="paragraph" w:customStyle="1" w:styleId="Stopka1">
    <w:name w:val="Stopka1"/>
    <w:basedOn w:val="Normalny"/>
    <w:link w:val="Stopka"/>
    <w:rsid w:val="00F45A5D"/>
    <w:pPr>
      <w:widowControl w:val="0"/>
      <w:spacing w:after="0"/>
      <w:jc w:val="left"/>
    </w:pPr>
    <w:rPr>
      <w:rFonts w:cstheme="minorBidi"/>
      <w:szCs w:val="18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E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134"/>
    <w:rPr>
      <w:rFonts w:ascii="Times New Roman" w:eastAsia="Times New Roman" w:hAnsi="Times New Roman" w:cs="Times New Roman"/>
      <w:sz w:val="18"/>
      <w:lang w:bidi="en-US"/>
    </w:rPr>
  </w:style>
  <w:style w:type="paragraph" w:styleId="Stopka0">
    <w:name w:val="footer"/>
    <w:basedOn w:val="Normalny"/>
    <w:link w:val="StopkaZnak"/>
    <w:uiPriority w:val="99"/>
    <w:unhideWhenUsed/>
    <w:rsid w:val="007E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7E5134"/>
    <w:rPr>
      <w:rFonts w:ascii="Times New Roman" w:eastAsia="Times New Roman" w:hAnsi="Times New Roman" w:cs="Times New Roman"/>
      <w:sz w:val="18"/>
      <w:lang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71A3-88AC-4939-BC1F-72F8B53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Anna Rychter</cp:lastModifiedBy>
  <cp:revision>18</cp:revision>
  <cp:lastPrinted>2023-07-19T08:47:00Z</cp:lastPrinted>
  <dcterms:created xsi:type="dcterms:W3CDTF">2024-03-28T11:09:00Z</dcterms:created>
  <dcterms:modified xsi:type="dcterms:W3CDTF">2024-04-05T12:46:00Z</dcterms:modified>
</cp:coreProperties>
</file>